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58D" w:rsidRPr="00437F86" w:rsidRDefault="00AE558D" w:rsidP="00AE558D">
      <w:pPr>
        <w:pStyle w:val="Heading2"/>
        <w:ind w:left="0" w:firstLine="0"/>
      </w:pPr>
      <w:bookmarkStart w:id="0" w:name="_Toc482767630"/>
      <w:bookmarkStart w:id="1" w:name="_Toc482767759"/>
      <w:bookmarkStart w:id="2" w:name="_Toc482767845"/>
      <w:bookmarkStart w:id="3" w:name="_Toc483015759"/>
      <w:bookmarkStart w:id="4" w:name="_Toc238616174"/>
      <w:r w:rsidRPr="00437F86">
        <w:t xml:space="preserve">Attachment D – </w:t>
      </w:r>
      <w:r w:rsidR="00DD28A9" w:rsidRPr="00437F86">
        <w:t xml:space="preserve">Decision </w:t>
      </w:r>
      <w:r w:rsidRPr="00437F86">
        <w:t>Regulation Impact Statement</w:t>
      </w:r>
    </w:p>
    <w:p w:rsidR="00C42C79" w:rsidRPr="00437F86" w:rsidRDefault="00C42C79" w:rsidP="005728A5"/>
    <w:p w:rsidR="000465CD" w:rsidRPr="00437F86" w:rsidRDefault="000465CD" w:rsidP="005728A5"/>
    <w:p w:rsidR="000465CD" w:rsidRPr="00437F86" w:rsidRDefault="000465CD" w:rsidP="005728A5"/>
    <w:p w:rsidR="001015A6" w:rsidRPr="00437F86" w:rsidRDefault="003F45CB" w:rsidP="00D74C88">
      <w:pPr>
        <w:jc w:val="center"/>
      </w:pPr>
      <w:r w:rsidRPr="00437F86">
        <w:rPr>
          <w:rFonts w:cs="Arial"/>
          <w:noProof/>
        </w:rPr>
        <w:drawing>
          <wp:inline distT="0" distB="0" distL="0" distR="0" wp14:anchorId="3E29E466" wp14:editId="682BE13D">
            <wp:extent cx="3495600" cy="612000"/>
            <wp:effectExtent l="0" t="0" r="0" b="0"/>
            <wp:docPr id="1"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9"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bookmarkEnd w:id="0"/>
    <w:bookmarkEnd w:id="1"/>
    <w:bookmarkEnd w:id="2"/>
    <w:bookmarkEnd w:id="3"/>
    <w:bookmarkEnd w:id="4"/>
    <w:p w:rsidR="006D53D0" w:rsidRPr="00437F86" w:rsidRDefault="006D53D0" w:rsidP="003F45CB">
      <w:pPr>
        <w:pStyle w:val="FSTitle"/>
        <w:rPr>
          <w:szCs w:val="32"/>
        </w:rPr>
      </w:pPr>
    </w:p>
    <w:p w:rsidR="003F45CB" w:rsidRPr="00437F86" w:rsidRDefault="003F45CB" w:rsidP="003F45CB">
      <w:pPr>
        <w:pStyle w:val="FSTitle"/>
      </w:pPr>
      <w:r w:rsidRPr="00437F86">
        <w:rPr>
          <w:rFonts w:cs="Arial"/>
        </w:rPr>
        <w:t>Proposal P1014</w:t>
      </w:r>
    </w:p>
    <w:p w:rsidR="003F45CB" w:rsidRPr="00437F86" w:rsidRDefault="003F45CB" w:rsidP="003F45CB"/>
    <w:p w:rsidR="003F45CB" w:rsidRPr="00437F86" w:rsidRDefault="003F45CB" w:rsidP="003F45CB">
      <w:pPr>
        <w:pBdr>
          <w:bottom w:val="single" w:sz="12" w:space="1" w:color="auto"/>
        </w:pBdr>
        <w:tabs>
          <w:tab w:val="left" w:pos="1140"/>
        </w:tabs>
        <w:rPr>
          <w:rFonts w:cs="Arial"/>
          <w:bCs/>
        </w:rPr>
      </w:pPr>
      <w:r w:rsidRPr="00437F86">
        <w:rPr>
          <w:rFonts w:eastAsia="Times New Roman" w:cs="Tahoma"/>
          <w:bCs/>
          <w:sz w:val="32"/>
          <w:szCs w:val="24"/>
          <w:lang w:eastAsia="en-US" w:bidi="en-US"/>
        </w:rPr>
        <w:t>Primary Production &amp; Processing Standard for Meat &amp; Meat Products</w:t>
      </w:r>
    </w:p>
    <w:p w:rsidR="001D161C" w:rsidRPr="00437F86" w:rsidRDefault="001D161C">
      <w:pPr>
        <w:rPr>
          <w:rFonts w:ascii="Verdana" w:hAnsi="Verdana"/>
        </w:rPr>
      </w:pPr>
    </w:p>
    <w:p w:rsidR="001D161C" w:rsidRPr="00437F86" w:rsidRDefault="001D161C">
      <w:pPr>
        <w:rPr>
          <w:rFonts w:ascii="Verdana" w:hAnsi="Verdana"/>
        </w:rPr>
      </w:pPr>
    </w:p>
    <w:p w:rsidR="002066B2" w:rsidRPr="00437F86" w:rsidRDefault="00D91528" w:rsidP="006D53D0">
      <w:pPr>
        <w:jc w:val="center"/>
        <w:rPr>
          <w:rFonts w:ascii="Verdana" w:hAnsi="Verdana"/>
          <w:b/>
        </w:rPr>
      </w:pPr>
      <w:r w:rsidRPr="00437F86">
        <w:rPr>
          <w:rFonts w:ascii="Verdana" w:hAnsi="Verdana" w:cs="Arial"/>
          <w:noProof/>
          <w:sz w:val="20"/>
          <w:szCs w:val="20"/>
        </w:rPr>
        <w:drawing>
          <wp:inline distT="0" distB="0" distL="0" distR="0" wp14:anchorId="766CC63C" wp14:editId="45FDED46">
            <wp:extent cx="5341588" cy="3781844"/>
            <wp:effectExtent l="0" t="0" r="0" b="0"/>
            <wp:docPr id="5" name="il_fi" descr="http://www.proteinpower.com/drmike/wp-content/uploads/2009/03/raw-meat-1.jpg" title="Proposal P 1014 – Primary Production &amp; Processing Standard for Meat &amp; Meat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teinpower.com/drmike/wp-content/uploads/2009/03/raw-meat-1.jpg"/>
                    <pic:cNvPicPr>
                      <a:picLocks noChangeAspect="1" noChangeArrowheads="1"/>
                    </pic:cNvPicPr>
                  </pic:nvPicPr>
                  <pic:blipFill>
                    <a:blip r:embed="rId10" cstate="print"/>
                    <a:srcRect/>
                    <a:stretch>
                      <a:fillRect/>
                    </a:stretch>
                  </pic:blipFill>
                  <pic:spPr bwMode="auto">
                    <a:xfrm>
                      <a:off x="0" y="0"/>
                      <a:ext cx="5341588" cy="3781844"/>
                    </a:xfrm>
                    <a:prstGeom prst="rect">
                      <a:avLst/>
                    </a:prstGeom>
                    <a:noFill/>
                    <a:ln w="9525">
                      <a:noFill/>
                      <a:miter lim="800000"/>
                      <a:headEnd/>
                      <a:tailEnd/>
                    </a:ln>
                  </pic:spPr>
                </pic:pic>
              </a:graphicData>
            </a:graphic>
          </wp:inline>
        </w:drawing>
      </w:r>
    </w:p>
    <w:p w:rsidR="000137EC" w:rsidRPr="00437F86" w:rsidRDefault="000137EC" w:rsidP="00567723">
      <w:pPr>
        <w:rPr>
          <w:rStyle w:val="Heading2Char"/>
          <w:rFonts w:ascii="Arial" w:eastAsia="Calibri" w:hAnsi="Arial" w:cs="Arial"/>
        </w:rPr>
      </w:pPr>
      <w:bookmarkStart w:id="5" w:name="_Toc365016961"/>
      <w:r w:rsidRPr="00437F86">
        <w:rPr>
          <w:rStyle w:val="Heading2Char"/>
          <w:rFonts w:ascii="Arial" w:eastAsia="Calibri" w:hAnsi="Arial" w:cs="Arial"/>
          <w:sz w:val="36"/>
          <w:szCs w:val="36"/>
        </w:rPr>
        <w:br w:type="page"/>
      </w:r>
    </w:p>
    <w:p w:rsidR="000F2FA1" w:rsidRPr="00437F86" w:rsidRDefault="0057035A" w:rsidP="007772C7">
      <w:pPr>
        <w:rPr>
          <w:rStyle w:val="Heading2Char"/>
          <w:rFonts w:ascii="Arial" w:eastAsia="Calibri" w:hAnsi="Arial" w:cs="Arial"/>
          <w:sz w:val="36"/>
          <w:szCs w:val="36"/>
        </w:rPr>
      </w:pPr>
      <w:bookmarkStart w:id="6" w:name="_Toc377999988"/>
      <w:bookmarkStart w:id="7" w:name="_Toc385335561"/>
      <w:bookmarkStart w:id="8" w:name="_Toc385336183"/>
      <w:bookmarkStart w:id="9" w:name="_Toc385336226"/>
      <w:bookmarkStart w:id="10" w:name="_Toc385930055"/>
      <w:r w:rsidRPr="00437F86">
        <w:rPr>
          <w:rStyle w:val="Heading2Char"/>
          <w:rFonts w:ascii="Arial" w:eastAsia="Calibri" w:hAnsi="Arial" w:cs="Arial"/>
          <w:sz w:val="36"/>
          <w:szCs w:val="36"/>
        </w:rPr>
        <w:lastRenderedPageBreak/>
        <w:t xml:space="preserve">Table of </w:t>
      </w:r>
      <w:r w:rsidR="00567723" w:rsidRPr="00437F86">
        <w:rPr>
          <w:rStyle w:val="Heading2Char"/>
          <w:rFonts w:ascii="Arial" w:eastAsia="Calibri" w:hAnsi="Arial" w:cs="Arial"/>
          <w:sz w:val="36"/>
          <w:szCs w:val="36"/>
        </w:rPr>
        <w:t>Contents</w:t>
      </w:r>
      <w:bookmarkStart w:id="11" w:name="_Toc365016962"/>
      <w:bookmarkStart w:id="12" w:name="_Toc377999989"/>
      <w:bookmarkStart w:id="13" w:name="_Toc258502642"/>
      <w:bookmarkStart w:id="14" w:name="_Toc283130563"/>
      <w:bookmarkEnd w:id="5"/>
      <w:bookmarkEnd w:id="6"/>
      <w:bookmarkEnd w:id="7"/>
      <w:bookmarkEnd w:id="8"/>
      <w:bookmarkEnd w:id="9"/>
      <w:bookmarkEnd w:id="10"/>
    </w:p>
    <w:p w:rsidR="007772C7" w:rsidRPr="00437F86" w:rsidRDefault="007224AD" w:rsidP="007772C7">
      <w:pPr>
        <w:rPr>
          <w:rFonts w:asciiTheme="minorHAnsi" w:eastAsiaTheme="minorEastAsia" w:hAnsiTheme="minorHAnsi" w:cstheme="minorBidi"/>
          <w:noProof/>
        </w:rPr>
      </w:pPr>
      <w:r w:rsidRPr="00437F86">
        <w:rPr>
          <w:rFonts w:cs="Arial"/>
          <w:sz w:val="24"/>
          <w:szCs w:val="24"/>
        </w:rPr>
        <w:fldChar w:fldCharType="begin"/>
      </w:r>
      <w:r w:rsidRPr="00437F86">
        <w:rPr>
          <w:rFonts w:cs="Arial"/>
          <w:sz w:val="24"/>
          <w:szCs w:val="24"/>
        </w:rPr>
        <w:instrText xml:space="preserve"> TOC \o "1-2" \h \z \u </w:instrText>
      </w:r>
      <w:r w:rsidRPr="00437F86">
        <w:rPr>
          <w:rFonts w:cs="Arial"/>
          <w:sz w:val="24"/>
          <w:szCs w:val="24"/>
        </w:rPr>
        <w:fldChar w:fldCharType="separate"/>
      </w:r>
    </w:p>
    <w:p w:rsidR="007772C7" w:rsidRPr="00437F86" w:rsidRDefault="00EF4CC6">
      <w:pPr>
        <w:pStyle w:val="TOC1"/>
        <w:tabs>
          <w:tab w:val="right" w:leader="dot" w:pos="9060"/>
        </w:tabs>
        <w:rPr>
          <w:rFonts w:asciiTheme="minorHAnsi" w:eastAsiaTheme="minorEastAsia" w:hAnsiTheme="minorHAnsi" w:cstheme="minorBidi"/>
          <w:b w:val="0"/>
          <w:bCs w:val="0"/>
          <w:caps w:val="0"/>
          <w:noProof/>
          <w:szCs w:val="22"/>
        </w:rPr>
      </w:pPr>
      <w:hyperlink w:anchor="_Toc385930057" w:history="1">
        <w:r w:rsidR="007772C7" w:rsidRPr="00437F86">
          <w:rPr>
            <w:rStyle w:val="Hyperlink"/>
            <w:noProof/>
            <w:lang w:bidi="en-US"/>
          </w:rPr>
          <w:t>EXECUTIVE SUMMARY</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_Toc385930057 \h </w:instrText>
        </w:r>
        <w:r w:rsidR="007772C7" w:rsidRPr="00437F86">
          <w:rPr>
            <w:noProof/>
            <w:webHidden/>
          </w:rPr>
        </w:r>
        <w:r w:rsidR="007772C7" w:rsidRPr="00437F86">
          <w:rPr>
            <w:noProof/>
            <w:webHidden/>
          </w:rPr>
          <w:fldChar w:fldCharType="separate"/>
        </w:r>
        <w:r>
          <w:rPr>
            <w:noProof/>
            <w:webHidden/>
          </w:rPr>
          <w:t>3</w:t>
        </w:r>
        <w:r w:rsidR="007772C7" w:rsidRPr="00437F86">
          <w:rPr>
            <w:noProof/>
            <w:webHidden/>
          </w:rPr>
          <w:fldChar w:fldCharType="end"/>
        </w:r>
      </w:hyperlink>
    </w:p>
    <w:p w:rsidR="007772C7" w:rsidRPr="00437F86" w:rsidRDefault="007772C7">
      <w:pPr>
        <w:pStyle w:val="TOC1"/>
        <w:tabs>
          <w:tab w:val="left" w:pos="440"/>
          <w:tab w:val="right" w:leader="dot" w:pos="9060"/>
        </w:tabs>
        <w:rPr>
          <w:rStyle w:val="Hyperlink"/>
          <w:noProof/>
        </w:rPr>
      </w:pPr>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58" w:history="1">
        <w:r w:rsidR="007772C7" w:rsidRPr="00437F86">
          <w:rPr>
            <w:rStyle w:val="Hyperlink"/>
            <w:noProof/>
            <w:lang w:bidi="en-US"/>
          </w:rPr>
          <w:t>1</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INTRODUCTION</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_Toc385930058 \h </w:instrText>
        </w:r>
        <w:r w:rsidR="007772C7" w:rsidRPr="00437F86">
          <w:rPr>
            <w:noProof/>
            <w:webHidden/>
          </w:rPr>
        </w:r>
        <w:r w:rsidR="007772C7" w:rsidRPr="00437F86">
          <w:rPr>
            <w:noProof/>
            <w:webHidden/>
          </w:rPr>
          <w:fldChar w:fldCharType="separate"/>
        </w:r>
        <w:r>
          <w:rPr>
            <w:noProof/>
            <w:webHidden/>
          </w:rPr>
          <w:t>5</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59" w:history="1">
        <w:r w:rsidR="007772C7" w:rsidRPr="00437F86">
          <w:rPr>
            <w:rStyle w:val="Hyperlink"/>
            <w:noProof/>
            <w:lang w:bidi="en-US"/>
          </w:rPr>
          <w:t>2</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THE PROBLEM</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_Toc385930059 \h </w:instrText>
        </w:r>
        <w:r w:rsidR="007772C7" w:rsidRPr="00437F86">
          <w:rPr>
            <w:noProof/>
            <w:webHidden/>
          </w:rPr>
        </w:r>
        <w:r w:rsidR="007772C7" w:rsidRPr="00437F86">
          <w:rPr>
            <w:noProof/>
            <w:webHidden/>
          </w:rPr>
          <w:fldChar w:fldCharType="separate"/>
        </w:r>
        <w:r>
          <w:rPr>
            <w:noProof/>
            <w:webHidden/>
          </w:rPr>
          <w:t>6</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60" w:history="1">
        <w:r w:rsidR="007772C7" w:rsidRPr="00437F86">
          <w:rPr>
            <w:rStyle w:val="Hyperlink"/>
            <w:noProof/>
            <w:lang w:bidi="en-US"/>
          </w:rPr>
          <w:t>3</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OBJECTIVES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_Toc385930060 \h </w:instrText>
        </w:r>
        <w:r w:rsidR="007772C7" w:rsidRPr="00437F86">
          <w:rPr>
            <w:noProof/>
            <w:webHidden/>
          </w:rPr>
        </w:r>
        <w:r w:rsidR="007772C7" w:rsidRPr="00437F86">
          <w:rPr>
            <w:noProof/>
            <w:webHidden/>
          </w:rPr>
          <w:fldChar w:fldCharType="separate"/>
        </w:r>
        <w:r>
          <w:rPr>
            <w:noProof/>
            <w:webHidden/>
          </w:rPr>
          <w:t>9</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61" w:history="1">
        <w:r w:rsidR="007772C7" w:rsidRPr="00437F86">
          <w:rPr>
            <w:rStyle w:val="Hyperlink"/>
            <w:noProof/>
            <w:lang w:bidi="en-US"/>
          </w:rPr>
          <w:t>4</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OPTIONS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_Toc385930061 \h </w:instrText>
        </w:r>
        <w:r w:rsidR="007772C7" w:rsidRPr="00437F86">
          <w:rPr>
            <w:noProof/>
            <w:webHidden/>
          </w:rPr>
        </w:r>
        <w:r w:rsidR="007772C7" w:rsidRPr="00437F86">
          <w:rPr>
            <w:noProof/>
            <w:webHidden/>
          </w:rPr>
          <w:fldChar w:fldCharType="separate"/>
        </w:r>
        <w:r>
          <w:rPr>
            <w:noProof/>
            <w:webHidden/>
          </w:rPr>
          <w:t>9</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2" w:history="1">
        <w:r w:rsidR="007772C7" w:rsidRPr="00437F86">
          <w:rPr>
            <w:rStyle w:val="Hyperlink"/>
            <w:noProof/>
            <w:lang w:bidi="en-US"/>
          </w:rPr>
          <w:t>4.1</w:t>
        </w:r>
        <w:r w:rsidR="007772C7" w:rsidRPr="00437F86">
          <w:rPr>
            <w:rFonts w:asciiTheme="minorHAnsi" w:eastAsiaTheme="minorEastAsia" w:hAnsiTheme="minorHAnsi" w:cstheme="minorBidi"/>
            <w:noProof/>
            <w:sz w:val="22"/>
            <w:szCs w:val="22"/>
          </w:rPr>
          <w:tab/>
        </w:r>
        <w:r w:rsidR="002D5E67" w:rsidRPr="00437F86">
          <w:rPr>
            <w:rStyle w:val="Hyperlink"/>
            <w:noProof/>
            <w:lang w:bidi="en-US"/>
          </w:rPr>
          <w:t>Option 1 – Maintain the status quo</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_Toc385930062 \h </w:instrText>
        </w:r>
        <w:r w:rsidR="007772C7" w:rsidRPr="00437F86">
          <w:rPr>
            <w:noProof/>
            <w:webHidden/>
          </w:rPr>
        </w:r>
        <w:r w:rsidR="007772C7" w:rsidRPr="00437F86">
          <w:rPr>
            <w:noProof/>
            <w:webHidden/>
          </w:rPr>
          <w:fldChar w:fldCharType="separate"/>
        </w:r>
        <w:r>
          <w:rPr>
            <w:noProof/>
            <w:webHidden/>
          </w:rPr>
          <w:t>9</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3" w:history="1">
        <w:r w:rsidR="007772C7" w:rsidRPr="00437F86">
          <w:rPr>
            <w:rStyle w:val="Hyperlink"/>
            <w:noProof/>
            <w:lang w:bidi="en-US"/>
          </w:rPr>
          <w:t>4.2</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Option 2 – Regulatory option</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_Toc385930063 \h </w:instrText>
        </w:r>
        <w:r w:rsidR="007772C7" w:rsidRPr="00437F86">
          <w:rPr>
            <w:noProof/>
            <w:webHidden/>
          </w:rPr>
        </w:r>
        <w:r w:rsidR="007772C7" w:rsidRPr="00437F86">
          <w:rPr>
            <w:noProof/>
            <w:webHidden/>
          </w:rPr>
          <w:fldChar w:fldCharType="separate"/>
        </w:r>
        <w:r>
          <w:rPr>
            <w:noProof/>
            <w:webHidden/>
          </w:rPr>
          <w:t>9</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64" w:history="1">
        <w:r w:rsidR="007772C7" w:rsidRPr="00437F86">
          <w:rPr>
            <w:rStyle w:val="Hyperlink"/>
            <w:noProof/>
            <w:lang w:bidi="en-US"/>
          </w:rPr>
          <w:t>5</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IMPACT ANALYSIS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_Toc385930064 \h </w:instrText>
        </w:r>
        <w:r w:rsidR="007772C7" w:rsidRPr="00437F86">
          <w:rPr>
            <w:noProof/>
            <w:webHidden/>
          </w:rPr>
        </w:r>
        <w:r w:rsidR="007772C7" w:rsidRPr="00437F86">
          <w:rPr>
            <w:noProof/>
            <w:webHidden/>
          </w:rPr>
          <w:fldChar w:fldCharType="separate"/>
        </w:r>
        <w:r>
          <w:rPr>
            <w:noProof/>
            <w:webHidden/>
          </w:rPr>
          <w:t>10</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5" w:history="1">
        <w:r w:rsidR="007772C7" w:rsidRPr="00437F86">
          <w:rPr>
            <w:rStyle w:val="Hyperlink"/>
            <w:noProof/>
            <w:lang w:bidi="en-US"/>
          </w:rPr>
          <w:t>5.1</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 xml:space="preserve"> Affected parties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_Toc385930065 \h </w:instrText>
        </w:r>
        <w:r w:rsidR="007772C7" w:rsidRPr="00437F86">
          <w:rPr>
            <w:noProof/>
            <w:webHidden/>
          </w:rPr>
        </w:r>
        <w:r w:rsidR="007772C7" w:rsidRPr="00437F86">
          <w:rPr>
            <w:noProof/>
            <w:webHidden/>
          </w:rPr>
          <w:fldChar w:fldCharType="separate"/>
        </w:r>
        <w:r>
          <w:rPr>
            <w:noProof/>
            <w:webHidden/>
          </w:rPr>
          <w:t>10</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6" w:history="1">
        <w:r w:rsidR="007772C7" w:rsidRPr="00437F86">
          <w:rPr>
            <w:rStyle w:val="Hyperlink"/>
            <w:noProof/>
            <w:lang w:bidi="en-US"/>
          </w:rPr>
          <w:t>5.2</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 xml:space="preserve"> Option 1 – Maintain the </w:t>
        </w:r>
        <w:r w:rsidR="007772C7" w:rsidRPr="00437F86">
          <w:rPr>
            <w:rStyle w:val="Hyperlink"/>
            <w:i/>
            <w:noProof/>
            <w:lang w:bidi="en-US"/>
          </w:rPr>
          <w:t>status quo</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_Toc385930066 \h </w:instrText>
        </w:r>
        <w:r w:rsidR="007772C7" w:rsidRPr="00437F86">
          <w:rPr>
            <w:noProof/>
            <w:webHidden/>
          </w:rPr>
        </w:r>
        <w:r w:rsidR="007772C7" w:rsidRPr="00437F86">
          <w:rPr>
            <w:noProof/>
            <w:webHidden/>
          </w:rPr>
          <w:fldChar w:fldCharType="separate"/>
        </w:r>
        <w:r>
          <w:rPr>
            <w:noProof/>
            <w:webHidden/>
          </w:rPr>
          <w:t>11</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7" w:history="1">
        <w:r w:rsidR="007772C7" w:rsidRPr="00437F86">
          <w:rPr>
            <w:rStyle w:val="Hyperlink"/>
            <w:noProof/>
            <w:lang w:bidi="en-US"/>
          </w:rPr>
          <w:t>5.3</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 xml:space="preserve"> Option 2 – Limited regulatory requirements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_Toc385930067 \h </w:instrText>
        </w:r>
        <w:r w:rsidR="007772C7" w:rsidRPr="00437F86">
          <w:rPr>
            <w:noProof/>
            <w:webHidden/>
          </w:rPr>
        </w:r>
        <w:r w:rsidR="007772C7" w:rsidRPr="00437F86">
          <w:rPr>
            <w:noProof/>
            <w:webHidden/>
          </w:rPr>
          <w:fldChar w:fldCharType="separate"/>
        </w:r>
        <w:r>
          <w:rPr>
            <w:noProof/>
            <w:webHidden/>
          </w:rPr>
          <w:t>11</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68" w:history="1">
        <w:r w:rsidR="007772C7" w:rsidRPr="00437F86">
          <w:rPr>
            <w:rStyle w:val="Hyperlink"/>
            <w:noProof/>
            <w:lang w:bidi="en-US"/>
          </w:rPr>
          <w:t>5.4</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Comparison of options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_Toc385930068 \h </w:instrText>
        </w:r>
        <w:r w:rsidR="007772C7" w:rsidRPr="00437F86">
          <w:rPr>
            <w:noProof/>
            <w:webHidden/>
          </w:rPr>
        </w:r>
        <w:r w:rsidR="007772C7" w:rsidRPr="00437F86">
          <w:rPr>
            <w:noProof/>
            <w:webHidden/>
          </w:rPr>
          <w:fldChar w:fldCharType="separate"/>
        </w:r>
        <w:r>
          <w:rPr>
            <w:noProof/>
            <w:webHidden/>
          </w:rPr>
          <w:t>19</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69" w:history="1">
        <w:r w:rsidR="007772C7" w:rsidRPr="00437F86">
          <w:rPr>
            <w:rStyle w:val="Hyperlink"/>
            <w:noProof/>
            <w:lang w:bidi="en-US"/>
          </w:rPr>
          <w:t>6</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CONSULTATION</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_Toc385930069 \h </w:instrText>
        </w:r>
        <w:r w:rsidR="007772C7" w:rsidRPr="00437F86">
          <w:rPr>
            <w:noProof/>
            <w:webHidden/>
          </w:rPr>
        </w:r>
        <w:r w:rsidR="007772C7" w:rsidRPr="00437F86">
          <w:rPr>
            <w:noProof/>
            <w:webHidden/>
          </w:rPr>
          <w:fldChar w:fldCharType="separate"/>
        </w:r>
        <w:r>
          <w:rPr>
            <w:noProof/>
            <w:webHidden/>
          </w:rPr>
          <w:t>21</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70" w:history="1">
        <w:r w:rsidR="007772C7" w:rsidRPr="00437F86">
          <w:rPr>
            <w:rStyle w:val="Hyperlink"/>
            <w:noProof/>
            <w:lang w:bidi="en-US"/>
          </w:rPr>
          <w:t xml:space="preserve">6.1 </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Consultation process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_Toc385930070 \h </w:instrText>
        </w:r>
        <w:r w:rsidR="007772C7" w:rsidRPr="00437F86">
          <w:rPr>
            <w:noProof/>
            <w:webHidden/>
          </w:rPr>
        </w:r>
        <w:r w:rsidR="007772C7" w:rsidRPr="00437F86">
          <w:rPr>
            <w:noProof/>
            <w:webHidden/>
          </w:rPr>
          <w:fldChar w:fldCharType="separate"/>
        </w:r>
        <w:r>
          <w:rPr>
            <w:noProof/>
            <w:webHidden/>
          </w:rPr>
          <w:t>21</w:t>
        </w:r>
        <w:r w:rsidR="007772C7" w:rsidRPr="00437F86">
          <w:rPr>
            <w:noProof/>
            <w:webHidden/>
          </w:rPr>
          <w:fldChar w:fldCharType="end"/>
        </w:r>
      </w:hyperlink>
    </w:p>
    <w:p w:rsidR="007772C7" w:rsidRPr="00437F86" w:rsidRDefault="00EF4CC6">
      <w:pPr>
        <w:pStyle w:val="TOC2"/>
        <w:rPr>
          <w:rFonts w:asciiTheme="minorHAnsi" w:eastAsiaTheme="minorEastAsia" w:hAnsiTheme="minorHAnsi" w:cstheme="minorBidi"/>
          <w:noProof/>
          <w:sz w:val="22"/>
          <w:szCs w:val="22"/>
        </w:rPr>
      </w:pPr>
      <w:hyperlink w:anchor="_Toc385930071" w:history="1">
        <w:r w:rsidR="007772C7" w:rsidRPr="00437F86">
          <w:rPr>
            <w:rStyle w:val="Hyperlink"/>
            <w:noProof/>
            <w:lang w:bidi="en-US"/>
          </w:rPr>
          <w:t xml:space="preserve">6.2 </w:t>
        </w:r>
        <w:r w:rsidR="007772C7" w:rsidRPr="00437F86">
          <w:rPr>
            <w:rFonts w:asciiTheme="minorHAnsi" w:eastAsiaTheme="minorEastAsia" w:hAnsiTheme="minorHAnsi" w:cstheme="minorBidi"/>
            <w:noProof/>
            <w:sz w:val="22"/>
            <w:szCs w:val="22"/>
          </w:rPr>
          <w:tab/>
        </w:r>
        <w:r w:rsidR="007772C7" w:rsidRPr="00437F86">
          <w:rPr>
            <w:rStyle w:val="Hyperlink"/>
            <w:noProof/>
            <w:lang w:bidi="en-US"/>
          </w:rPr>
          <w:t>Issues raised by stakeholders in Submissions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_Toc385930071 \h </w:instrText>
        </w:r>
        <w:r w:rsidR="007772C7" w:rsidRPr="00437F86">
          <w:rPr>
            <w:noProof/>
            <w:webHidden/>
          </w:rPr>
        </w:r>
        <w:r w:rsidR="007772C7" w:rsidRPr="00437F86">
          <w:rPr>
            <w:noProof/>
            <w:webHidden/>
          </w:rPr>
          <w:fldChar w:fldCharType="separate"/>
        </w:r>
        <w:r>
          <w:rPr>
            <w:noProof/>
            <w:webHidden/>
          </w:rPr>
          <w:t>26</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72" w:history="1">
        <w:r w:rsidR="007772C7" w:rsidRPr="00437F86">
          <w:rPr>
            <w:rStyle w:val="Hyperlink"/>
            <w:noProof/>
            <w:lang w:bidi="en-US"/>
          </w:rPr>
          <w:t>7</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CONCLUSION</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_Toc385930072 \h </w:instrText>
        </w:r>
        <w:r w:rsidR="007772C7" w:rsidRPr="00437F86">
          <w:rPr>
            <w:noProof/>
            <w:webHidden/>
          </w:rPr>
        </w:r>
        <w:r w:rsidR="007772C7" w:rsidRPr="00437F86">
          <w:rPr>
            <w:noProof/>
            <w:webHidden/>
          </w:rPr>
          <w:fldChar w:fldCharType="separate"/>
        </w:r>
        <w:r>
          <w:rPr>
            <w:noProof/>
            <w:webHidden/>
          </w:rPr>
          <w:t>29</w:t>
        </w:r>
        <w:r w:rsidR="007772C7" w:rsidRPr="00437F86">
          <w:rPr>
            <w:noProof/>
            <w:webHidden/>
          </w:rPr>
          <w:fldChar w:fldCharType="end"/>
        </w:r>
      </w:hyperlink>
    </w:p>
    <w:p w:rsidR="007772C7" w:rsidRPr="00437F86" w:rsidRDefault="00EF4CC6">
      <w:pPr>
        <w:pStyle w:val="TOC1"/>
        <w:tabs>
          <w:tab w:val="left" w:pos="440"/>
          <w:tab w:val="right" w:leader="dot" w:pos="9060"/>
        </w:tabs>
        <w:rPr>
          <w:rFonts w:asciiTheme="minorHAnsi" w:eastAsiaTheme="minorEastAsia" w:hAnsiTheme="minorHAnsi" w:cstheme="minorBidi"/>
          <w:b w:val="0"/>
          <w:bCs w:val="0"/>
          <w:caps w:val="0"/>
          <w:noProof/>
          <w:szCs w:val="22"/>
        </w:rPr>
      </w:pPr>
      <w:hyperlink w:anchor="_Toc385930073" w:history="1">
        <w:r w:rsidR="007772C7" w:rsidRPr="00437F86">
          <w:rPr>
            <w:rStyle w:val="Hyperlink"/>
            <w:noProof/>
            <w:lang w:bidi="en-US"/>
          </w:rPr>
          <w:t>8</w:t>
        </w:r>
        <w:r w:rsidR="007772C7" w:rsidRPr="00437F86">
          <w:rPr>
            <w:rFonts w:asciiTheme="minorHAnsi" w:eastAsiaTheme="minorEastAsia" w:hAnsiTheme="minorHAnsi" w:cstheme="minorBidi"/>
            <w:b w:val="0"/>
            <w:bCs w:val="0"/>
            <w:caps w:val="0"/>
            <w:noProof/>
            <w:szCs w:val="22"/>
          </w:rPr>
          <w:tab/>
        </w:r>
        <w:r w:rsidR="007772C7" w:rsidRPr="00437F86">
          <w:rPr>
            <w:rStyle w:val="Hyperlink"/>
            <w:noProof/>
            <w:lang w:bidi="en-US"/>
          </w:rPr>
          <w:t>IMPLEMENTATION AND REVIEW</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_Toc385930073 \h </w:instrText>
        </w:r>
        <w:r w:rsidR="007772C7" w:rsidRPr="00437F86">
          <w:rPr>
            <w:noProof/>
            <w:webHidden/>
          </w:rPr>
        </w:r>
        <w:r w:rsidR="007772C7" w:rsidRPr="00437F86">
          <w:rPr>
            <w:noProof/>
            <w:webHidden/>
          </w:rPr>
          <w:fldChar w:fldCharType="separate"/>
        </w:r>
        <w:r>
          <w:rPr>
            <w:noProof/>
            <w:webHidden/>
          </w:rPr>
          <w:t>29</w:t>
        </w:r>
        <w:r w:rsidR="007772C7" w:rsidRPr="00437F86">
          <w:rPr>
            <w:noProof/>
            <w:webHidden/>
          </w:rPr>
          <w:fldChar w:fldCharType="end"/>
        </w:r>
      </w:hyperlink>
    </w:p>
    <w:p w:rsidR="007772C7" w:rsidRPr="00437F86" w:rsidRDefault="007772C7" w:rsidP="007772C7">
      <w:pPr>
        <w:pStyle w:val="TOC1"/>
        <w:tabs>
          <w:tab w:val="right" w:leader="dot" w:pos="9060"/>
        </w:tabs>
        <w:rPr>
          <w:rStyle w:val="Hyperlink"/>
          <w:noProof/>
        </w:rPr>
      </w:pPr>
    </w:p>
    <w:p w:rsidR="007772C7" w:rsidRPr="00437F86" w:rsidRDefault="00EF4CC6" w:rsidP="007772C7">
      <w:pPr>
        <w:pStyle w:val="TOC1"/>
        <w:tabs>
          <w:tab w:val="right" w:leader="dot" w:pos="9060"/>
        </w:tabs>
        <w:rPr>
          <w:rFonts w:asciiTheme="minorHAnsi" w:eastAsiaTheme="minorEastAsia" w:hAnsiTheme="minorHAnsi" w:cstheme="minorBidi"/>
          <w:b w:val="0"/>
          <w:bCs w:val="0"/>
          <w:caps w:val="0"/>
          <w:noProof/>
          <w:szCs w:val="22"/>
        </w:rPr>
      </w:pPr>
      <w:hyperlink w:anchor="_Toc385930074" w:history="1">
        <w:r w:rsidR="007772C7" w:rsidRPr="00437F86">
          <w:rPr>
            <w:rStyle w:val="Hyperlink"/>
            <w:noProof/>
            <w:lang w:bidi="en-US"/>
          </w:rPr>
          <w:t>Schedule 1</w:t>
        </w:r>
      </w:hyperlink>
      <w:r w:rsidR="007772C7" w:rsidRPr="00437F86">
        <w:rPr>
          <w:rFonts w:asciiTheme="minorHAnsi" w:eastAsiaTheme="minorEastAsia" w:hAnsiTheme="minorHAnsi" w:cstheme="minorBidi"/>
          <w:b w:val="0"/>
          <w:bCs w:val="0"/>
          <w:caps w:val="0"/>
          <w:noProof/>
          <w:szCs w:val="22"/>
        </w:rPr>
        <w:t xml:space="preserve"> - </w:t>
      </w:r>
      <w:hyperlink w:anchor="_Toc385930075" w:history="1">
        <w:r w:rsidR="007772C7" w:rsidRPr="00437F86">
          <w:rPr>
            <w:rStyle w:val="Hyperlink"/>
            <w:noProof/>
            <w:lang w:bidi="en-US"/>
          </w:rPr>
          <w:t>REGULATORY ENVIRONMENT</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_Toc385930075 \h </w:instrText>
        </w:r>
        <w:r w:rsidR="007772C7" w:rsidRPr="00437F86">
          <w:rPr>
            <w:noProof/>
            <w:webHidden/>
          </w:rPr>
        </w:r>
        <w:r w:rsidR="007772C7" w:rsidRPr="00437F86">
          <w:rPr>
            <w:noProof/>
            <w:webHidden/>
          </w:rPr>
          <w:fldChar w:fldCharType="separate"/>
        </w:r>
        <w:r>
          <w:rPr>
            <w:noProof/>
            <w:webHidden/>
          </w:rPr>
          <w:t>30</w:t>
        </w:r>
        <w:r w:rsidR="007772C7" w:rsidRPr="00437F86">
          <w:rPr>
            <w:noProof/>
            <w:webHidden/>
          </w:rPr>
          <w:fldChar w:fldCharType="end"/>
        </w:r>
      </w:hyperlink>
    </w:p>
    <w:p w:rsidR="007772C7" w:rsidRPr="00437F86" w:rsidRDefault="00EF4CC6" w:rsidP="007772C7">
      <w:pPr>
        <w:pStyle w:val="TOC1"/>
        <w:tabs>
          <w:tab w:val="right" w:leader="dot" w:pos="9060"/>
        </w:tabs>
        <w:rPr>
          <w:rFonts w:asciiTheme="minorHAnsi" w:eastAsiaTheme="minorEastAsia" w:hAnsiTheme="minorHAnsi" w:cstheme="minorBidi"/>
          <w:b w:val="0"/>
          <w:bCs w:val="0"/>
          <w:caps w:val="0"/>
          <w:noProof/>
          <w:szCs w:val="22"/>
        </w:rPr>
      </w:pPr>
      <w:hyperlink w:anchor="_Toc385930076" w:history="1">
        <w:r w:rsidR="007772C7" w:rsidRPr="00437F86">
          <w:rPr>
            <w:rStyle w:val="Hyperlink"/>
            <w:noProof/>
            <w:lang w:bidi="en-US"/>
          </w:rPr>
          <w:t>Schedule 2</w:t>
        </w:r>
      </w:hyperlink>
      <w:r w:rsidR="007772C7" w:rsidRPr="00437F86">
        <w:rPr>
          <w:rFonts w:asciiTheme="minorHAnsi" w:eastAsiaTheme="minorEastAsia" w:hAnsiTheme="minorHAnsi" w:cstheme="minorBidi"/>
          <w:b w:val="0"/>
          <w:bCs w:val="0"/>
          <w:caps w:val="0"/>
          <w:noProof/>
          <w:szCs w:val="22"/>
        </w:rPr>
        <w:t xml:space="preserve"> - </w:t>
      </w:r>
      <w:hyperlink w:anchor="_Toc385930077" w:history="1">
        <w:r w:rsidR="007772C7" w:rsidRPr="00437F86">
          <w:rPr>
            <w:rStyle w:val="Hyperlink"/>
            <w:noProof/>
            <w:lang w:bidi="en-US"/>
          </w:rPr>
          <w:t>THE INDUSTRY</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_Toc385930077 \h </w:instrText>
        </w:r>
        <w:r w:rsidR="007772C7" w:rsidRPr="00437F86">
          <w:rPr>
            <w:noProof/>
            <w:webHidden/>
          </w:rPr>
        </w:r>
        <w:r w:rsidR="007772C7" w:rsidRPr="00437F86">
          <w:rPr>
            <w:noProof/>
            <w:webHidden/>
          </w:rPr>
          <w:fldChar w:fldCharType="separate"/>
        </w:r>
        <w:r>
          <w:rPr>
            <w:noProof/>
            <w:webHidden/>
          </w:rPr>
          <w:t>35</w:t>
        </w:r>
        <w:r w:rsidR="007772C7" w:rsidRPr="00437F86">
          <w:rPr>
            <w:noProof/>
            <w:webHidden/>
          </w:rPr>
          <w:fldChar w:fldCharType="end"/>
        </w:r>
      </w:hyperlink>
    </w:p>
    <w:p w:rsidR="007772C7" w:rsidRPr="00437F86" w:rsidRDefault="00EF4CC6" w:rsidP="007772C7">
      <w:pPr>
        <w:pStyle w:val="TOC1"/>
        <w:tabs>
          <w:tab w:val="right" w:leader="dot" w:pos="9060"/>
        </w:tabs>
        <w:rPr>
          <w:rFonts w:asciiTheme="minorHAnsi" w:eastAsiaTheme="minorEastAsia" w:hAnsiTheme="minorHAnsi" w:cstheme="minorBidi"/>
          <w:b w:val="0"/>
          <w:bCs w:val="0"/>
          <w:caps w:val="0"/>
          <w:noProof/>
          <w:szCs w:val="22"/>
        </w:rPr>
      </w:pPr>
      <w:hyperlink w:anchor="_Toc385930078" w:history="1">
        <w:r w:rsidR="007772C7" w:rsidRPr="00437F86">
          <w:rPr>
            <w:rStyle w:val="Hyperlink"/>
            <w:noProof/>
            <w:lang w:bidi="en-US"/>
          </w:rPr>
          <w:t>Schedule 3</w:t>
        </w:r>
      </w:hyperlink>
      <w:r w:rsidR="007772C7" w:rsidRPr="00437F86">
        <w:rPr>
          <w:rFonts w:asciiTheme="minorHAnsi" w:eastAsiaTheme="minorEastAsia" w:hAnsiTheme="minorHAnsi" w:cstheme="minorBidi"/>
          <w:b w:val="0"/>
          <w:bCs w:val="0"/>
          <w:caps w:val="0"/>
          <w:noProof/>
          <w:szCs w:val="22"/>
        </w:rPr>
        <w:t xml:space="preserve"> - </w:t>
      </w:r>
      <w:hyperlink w:anchor="_Toc385930079" w:history="1">
        <w:r w:rsidR="007772C7" w:rsidRPr="00437F86">
          <w:rPr>
            <w:rStyle w:val="Hyperlink"/>
            <w:noProof/>
            <w:lang w:bidi="en-US"/>
          </w:rPr>
          <w:t>Consultation with Government Agencies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_Toc385930079 \h </w:instrText>
        </w:r>
        <w:r w:rsidR="007772C7" w:rsidRPr="00437F86">
          <w:rPr>
            <w:noProof/>
            <w:webHidden/>
          </w:rPr>
        </w:r>
        <w:r w:rsidR="007772C7" w:rsidRPr="00437F86">
          <w:rPr>
            <w:noProof/>
            <w:webHidden/>
          </w:rPr>
          <w:fldChar w:fldCharType="separate"/>
        </w:r>
        <w:r>
          <w:rPr>
            <w:noProof/>
            <w:webHidden/>
          </w:rPr>
          <w:t>39</w:t>
        </w:r>
        <w:r w:rsidR="007772C7" w:rsidRPr="00437F86">
          <w:rPr>
            <w:noProof/>
            <w:webHidden/>
          </w:rPr>
          <w:fldChar w:fldCharType="end"/>
        </w:r>
      </w:hyperlink>
    </w:p>
    <w:p w:rsidR="007772C7" w:rsidRPr="00437F86" w:rsidRDefault="00EF4CC6">
      <w:pPr>
        <w:pStyle w:val="TOC1"/>
        <w:tabs>
          <w:tab w:val="right" w:leader="dot" w:pos="9060"/>
        </w:tabs>
        <w:rPr>
          <w:rFonts w:asciiTheme="minorHAnsi" w:eastAsiaTheme="minorEastAsia" w:hAnsiTheme="minorHAnsi" w:cstheme="minorBidi"/>
          <w:b w:val="0"/>
          <w:bCs w:val="0"/>
          <w:caps w:val="0"/>
          <w:noProof/>
          <w:szCs w:val="22"/>
        </w:rPr>
      </w:pPr>
      <w:hyperlink w:anchor="_Toc385930080" w:history="1">
        <w:r w:rsidR="007772C7" w:rsidRPr="00437F86">
          <w:rPr>
            <w:rStyle w:val="Hyperlink"/>
            <w:noProof/>
            <w:lang w:bidi="en-US"/>
          </w:rPr>
          <w:t>Schedule 4</w:t>
        </w:r>
      </w:hyperlink>
      <w:r w:rsidR="007772C7" w:rsidRPr="00437F86">
        <w:rPr>
          <w:rFonts w:asciiTheme="minorHAnsi" w:eastAsiaTheme="minorEastAsia" w:hAnsiTheme="minorHAnsi" w:cstheme="minorBidi"/>
          <w:b w:val="0"/>
          <w:bCs w:val="0"/>
          <w:caps w:val="0"/>
          <w:noProof/>
          <w:szCs w:val="22"/>
        </w:rPr>
        <w:t xml:space="preserve"> - </w:t>
      </w:r>
      <w:hyperlink w:anchor="_Toc385930081" w:history="1">
        <w:r w:rsidR="007772C7" w:rsidRPr="00437F86">
          <w:rPr>
            <w:rStyle w:val="Hyperlink"/>
            <w:noProof/>
            <w:lang w:eastAsia="en-US" w:bidi="en-US"/>
          </w:rPr>
          <w:t>Compliance Plan for the Primary Production and Processing Standard for Meat and Meat Products</w:t>
        </w:r>
        <w:r w:rsidR="007772C7" w:rsidRPr="00437F86">
          <w:rPr>
            <w:noProof/>
            <w:webHidden/>
          </w:rPr>
          <w:tab/>
        </w:r>
        <w:r w:rsidR="007772C7" w:rsidRPr="00437F86">
          <w:rPr>
            <w:noProof/>
            <w:webHidden/>
          </w:rPr>
          <w:fldChar w:fldCharType="begin"/>
        </w:r>
        <w:r w:rsidR="007772C7" w:rsidRPr="00437F86">
          <w:rPr>
            <w:noProof/>
            <w:webHidden/>
          </w:rPr>
          <w:instrText xml:space="preserve"> PAGEREF _Toc385930081 \h </w:instrText>
        </w:r>
        <w:r w:rsidR="007772C7" w:rsidRPr="00437F86">
          <w:rPr>
            <w:noProof/>
            <w:webHidden/>
          </w:rPr>
        </w:r>
        <w:r w:rsidR="007772C7" w:rsidRPr="00437F86">
          <w:rPr>
            <w:noProof/>
            <w:webHidden/>
          </w:rPr>
          <w:fldChar w:fldCharType="separate"/>
        </w:r>
        <w:r>
          <w:rPr>
            <w:noProof/>
            <w:webHidden/>
          </w:rPr>
          <w:t>43</w:t>
        </w:r>
        <w:r w:rsidR="007772C7" w:rsidRPr="00437F86">
          <w:rPr>
            <w:noProof/>
            <w:webHidden/>
          </w:rPr>
          <w:fldChar w:fldCharType="end"/>
        </w:r>
      </w:hyperlink>
    </w:p>
    <w:p w:rsidR="0036770C" w:rsidRPr="00437F86" w:rsidRDefault="007224AD" w:rsidP="007224AD">
      <w:pPr>
        <w:rPr>
          <w:sz w:val="24"/>
          <w:szCs w:val="24"/>
        </w:rPr>
      </w:pPr>
      <w:r w:rsidRPr="00437F86">
        <w:rPr>
          <w:rFonts w:cs="Arial"/>
          <w:sz w:val="24"/>
          <w:szCs w:val="24"/>
        </w:rPr>
        <w:fldChar w:fldCharType="end"/>
      </w:r>
    </w:p>
    <w:p w:rsidR="00407377" w:rsidRPr="00437F86" w:rsidRDefault="0036770C" w:rsidP="0036770C">
      <w:pPr>
        <w:rPr>
          <w:sz w:val="24"/>
          <w:szCs w:val="24"/>
        </w:rPr>
      </w:pPr>
      <w:r w:rsidRPr="00437F86">
        <w:rPr>
          <w:sz w:val="24"/>
          <w:szCs w:val="24"/>
        </w:rPr>
        <w:br w:type="page"/>
      </w:r>
    </w:p>
    <w:p w:rsidR="00F20159" w:rsidRPr="00437F86" w:rsidRDefault="00F20159" w:rsidP="00DB6572">
      <w:pPr>
        <w:pStyle w:val="Heading2"/>
      </w:pPr>
      <w:bookmarkStart w:id="15" w:name="_Toc385930056"/>
      <w:bookmarkStart w:id="16" w:name="_Toc385335562"/>
      <w:bookmarkStart w:id="17" w:name="_Toc385336184"/>
      <w:bookmarkStart w:id="18" w:name="_Toc385336227"/>
      <w:r w:rsidRPr="00437F86">
        <w:lastRenderedPageBreak/>
        <w:t>Tables</w:t>
      </w:r>
      <w:bookmarkEnd w:id="15"/>
      <w:r w:rsidRPr="00437F86">
        <w:t xml:space="preserve"> </w:t>
      </w:r>
      <w:bookmarkEnd w:id="11"/>
      <w:bookmarkEnd w:id="12"/>
      <w:bookmarkEnd w:id="16"/>
      <w:bookmarkEnd w:id="17"/>
      <w:bookmarkEnd w:id="18"/>
    </w:p>
    <w:p w:rsidR="00DB6572" w:rsidRPr="00437F86" w:rsidRDefault="00DB6572" w:rsidP="00DB6572">
      <w:pPr>
        <w:rPr>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s and Charts"/>
      </w:tblPr>
      <w:tblGrid>
        <w:gridCol w:w="8330"/>
        <w:gridCol w:w="912"/>
      </w:tblGrid>
      <w:tr w:rsidR="00F31565" w:rsidRPr="00437F86" w:rsidTr="00F31565">
        <w:trPr>
          <w:trHeight w:val="680"/>
          <w:tblHeader/>
        </w:trPr>
        <w:tc>
          <w:tcPr>
            <w:tcW w:w="8330" w:type="dxa"/>
            <w:vAlign w:val="center"/>
          </w:tcPr>
          <w:p w:rsidR="00F31565" w:rsidRPr="00437F86" w:rsidRDefault="00F31565" w:rsidP="00320353">
            <w:pPr>
              <w:rPr>
                <w:i/>
              </w:rPr>
            </w:pPr>
            <w:r w:rsidRPr="00437F86">
              <w:rPr>
                <w:b/>
                <w:i/>
              </w:rPr>
              <w:t>Diagram 1</w:t>
            </w:r>
            <w:r w:rsidRPr="00437F86">
              <w:rPr>
                <w:i/>
              </w:rPr>
              <w:t xml:space="preserve">    The present regulation and its coverage    </w:t>
            </w:r>
          </w:p>
        </w:tc>
        <w:tc>
          <w:tcPr>
            <w:tcW w:w="912" w:type="dxa"/>
            <w:vAlign w:val="center"/>
          </w:tcPr>
          <w:p w:rsidR="00F31565" w:rsidRPr="00437F86" w:rsidRDefault="00F31565" w:rsidP="00320353">
            <w:pPr>
              <w:rPr>
                <w:i/>
              </w:rPr>
            </w:pPr>
            <w:r w:rsidRPr="00437F86">
              <w:rPr>
                <w:i/>
              </w:rPr>
              <w:t>8</w:t>
            </w:r>
          </w:p>
        </w:tc>
      </w:tr>
      <w:tr w:rsidR="00F31565" w:rsidRPr="00437F86" w:rsidTr="00F31565">
        <w:trPr>
          <w:trHeight w:val="680"/>
          <w:tblHeader/>
        </w:trPr>
        <w:tc>
          <w:tcPr>
            <w:tcW w:w="8330" w:type="dxa"/>
            <w:vAlign w:val="center"/>
          </w:tcPr>
          <w:p w:rsidR="00F31565" w:rsidRPr="00437F86" w:rsidRDefault="00F31565" w:rsidP="00320353">
            <w:pPr>
              <w:rPr>
                <w:i/>
              </w:rPr>
            </w:pPr>
            <w:r w:rsidRPr="00437F86">
              <w:rPr>
                <w:b/>
                <w:i/>
              </w:rPr>
              <w:t>Figure 1</w:t>
            </w:r>
            <w:r w:rsidRPr="00437F86">
              <w:rPr>
                <w:i/>
              </w:rPr>
              <w:t xml:space="preserve">    Epidemic curve with hypothetical points of action</w:t>
            </w:r>
          </w:p>
        </w:tc>
        <w:tc>
          <w:tcPr>
            <w:tcW w:w="912" w:type="dxa"/>
            <w:vAlign w:val="center"/>
          </w:tcPr>
          <w:p w:rsidR="00F31565" w:rsidRPr="00437F86" w:rsidRDefault="00F31565" w:rsidP="001A1241">
            <w:pPr>
              <w:rPr>
                <w:i/>
              </w:rPr>
            </w:pPr>
            <w:r w:rsidRPr="00437F86">
              <w:rPr>
                <w:i/>
              </w:rPr>
              <w:t>1</w:t>
            </w:r>
            <w:r w:rsidR="001A1241" w:rsidRPr="00437F86">
              <w:rPr>
                <w:i/>
              </w:rPr>
              <w:t>6</w:t>
            </w:r>
          </w:p>
        </w:tc>
      </w:tr>
      <w:tr w:rsidR="00C042DC" w:rsidRPr="00437F86" w:rsidTr="00F31565">
        <w:trPr>
          <w:trHeight w:val="680"/>
          <w:tblHeader/>
        </w:trPr>
        <w:tc>
          <w:tcPr>
            <w:tcW w:w="8330" w:type="dxa"/>
            <w:vAlign w:val="center"/>
          </w:tcPr>
          <w:p w:rsidR="00C042DC" w:rsidRPr="00437F86" w:rsidRDefault="00C042DC" w:rsidP="00320353">
            <w:pPr>
              <w:rPr>
                <w:i/>
              </w:rPr>
            </w:pPr>
            <w:r w:rsidRPr="00437F86">
              <w:rPr>
                <w:b/>
                <w:i/>
              </w:rPr>
              <w:t>Table 1</w:t>
            </w:r>
            <w:r w:rsidRPr="00437F86">
              <w:rPr>
                <w:i/>
              </w:rPr>
              <w:t xml:space="preserve"> </w:t>
            </w:r>
            <w:r w:rsidR="00F31565" w:rsidRPr="00437F86">
              <w:rPr>
                <w:i/>
              </w:rPr>
              <w:t xml:space="preserve">   Cost of the case st</w:t>
            </w:r>
            <w:r w:rsidR="007C2560" w:rsidRPr="00437F86">
              <w:rPr>
                <w:i/>
              </w:rPr>
              <w:t>udy E. coli (</w:t>
            </w:r>
            <w:proofErr w:type="spellStart"/>
            <w:r w:rsidR="007C2560" w:rsidRPr="00437F86">
              <w:rPr>
                <w:i/>
              </w:rPr>
              <w:t>STEC</w:t>
            </w:r>
            <w:proofErr w:type="spellEnd"/>
            <w:r w:rsidR="007C2560" w:rsidRPr="00437F86">
              <w:rPr>
                <w:i/>
              </w:rPr>
              <w:t>) outbreak of 4</w:t>
            </w:r>
            <w:r w:rsidR="00F31565" w:rsidRPr="00437F86">
              <w:rPr>
                <w:i/>
              </w:rPr>
              <w:t>00 cases</w:t>
            </w:r>
          </w:p>
        </w:tc>
        <w:tc>
          <w:tcPr>
            <w:tcW w:w="912" w:type="dxa"/>
            <w:vAlign w:val="center"/>
          </w:tcPr>
          <w:p w:rsidR="00C042DC" w:rsidRPr="00437F86" w:rsidRDefault="00F31565" w:rsidP="001A1241">
            <w:pPr>
              <w:rPr>
                <w:i/>
              </w:rPr>
            </w:pPr>
            <w:r w:rsidRPr="00437F86">
              <w:rPr>
                <w:i/>
              </w:rPr>
              <w:t>1</w:t>
            </w:r>
            <w:r w:rsidR="001A1241" w:rsidRPr="00437F86">
              <w:rPr>
                <w:i/>
              </w:rPr>
              <w:t>7</w:t>
            </w:r>
          </w:p>
        </w:tc>
      </w:tr>
      <w:tr w:rsidR="00C042DC" w:rsidRPr="00437F86" w:rsidTr="00F31565">
        <w:trPr>
          <w:trHeight w:val="680"/>
          <w:tblHeader/>
        </w:trPr>
        <w:tc>
          <w:tcPr>
            <w:tcW w:w="8330" w:type="dxa"/>
            <w:vAlign w:val="center"/>
          </w:tcPr>
          <w:p w:rsidR="00C042DC" w:rsidRPr="00437F86" w:rsidRDefault="00C042DC" w:rsidP="00320353">
            <w:pPr>
              <w:rPr>
                <w:i/>
              </w:rPr>
            </w:pPr>
            <w:r w:rsidRPr="00437F86">
              <w:rPr>
                <w:b/>
                <w:i/>
              </w:rPr>
              <w:t>Table 2</w:t>
            </w:r>
            <w:r w:rsidRPr="00437F86">
              <w:rPr>
                <w:i/>
              </w:rPr>
              <w:t xml:space="preserve"> </w:t>
            </w:r>
            <w:r w:rsidR="00F31565" w:rsidRPr="00437F86">
              <w:rPr>
                <w:i/>
              </w:rPr>
              <w:t xml:space="preserve">   </w:t>
            </w:r>
            <w:r w:rsidRPr="00437F86">
              <w:rPr>
                <w:i/>
              </w:rPr>
              <w:t>Costs and Benefits of Regulatory Option</w:t>
            </w:r>
          </w:p>
        </w:tc>
        <w:tc>
          <w:tcPr>
            <w:tcW w:w="912" w:type="dxa"/>
            <w:vAlign w:val="center"/>
          </w:tcPr>
          <w:p w:rsidR="00C042DC" w:rsidRPr="00437F86" w:rsidRDefault="001A1241" w:rsidP="00320353">
            <w:pPr>
              <w:rPr>
                <w:i/>
              </w:rPr>
            </w:pPr>
            <w:r w:rsidRPr="00437F86">
              <w:rPr>
                <w:i/>
              </w:rPr>
              <w:t>19</w:t>
            </w:r>
          </w:p>
        </w:tc>
      </w:tr>
      <w:tr w:rsidR="00C042DC" w:rsidRPr="00437F86" w:rsidTr="00F31565">
        <w:trPr>
          <w:trHeight w:val="680"/>
          <w:tblHeader/>
        </w:trPr>
        <w:tc>
          <w:tcPr>
            <w:tcW w:w="8330" w:type="dxa"/>
            <w:vAlign w:val="center"/>
          </w:tcPr>
          <w:p w:rsidR="00C042DC" w:rsidRPr="00437F86" w:rsidRDefault="00C042DC" w:rsidP="00320353">
            <w:pPr>
              <w:rPr>
                <w:i/>
              </w:rPr>
            </w:pPr>
            <w:r w:rsidRPr="00437F86">
              <w:rPr>
                <w:b/>
                <w:i/>
              </w:rPr>
              <w:t>Table 3</w:t>
            </w:r>
            <w:r w:rsidRPr="00437F86">
              <w:rPr>
                <w:i/>
              </w:rPr>
              <w:t xml:space="preserve"> </w:t>
            </w:r>
            <w:r w:rsidR="00F31565" w:rsidRPr="00437F86">
              <w:rPr>
                <w:i/>
              </w:rPr>
              <w:t xml:space="preserve">   </w:t>
            </w:r>
            <w:r w:rsidRPr="00437F86">
              <w:rPr>
                <w:i/>
              </w:rPr>
              <w:t>Issues raised during the initial consultation</w:t>
            </w:r>
          </w:p>
        </w:tc>
        <w:tc>
          <w:tcPr>
            <w:tcW w:w="912" w:type="dxa"/>
            <w:vAlign w:val="center"/>
          </w:tcPr>
          <w:p w:rsidR="00C042DC" w:rsidRPr="00437F86" w:rsidRDefault="000A0194" w:rsidP="001A1241">
            <w:pPr>
              <w:rPr>
                <w:i/>
              </w:rPr>
            </w:pPr>
            <w:r w:rsidRPr="00437F86">
              <w:rPr>
                <w:i/>
              </w:rPr>
              <w:t>2</w:t>
            </w:r>
            <w:r w:rsidR="001A1241" w:rsidRPr="00437F86">
              <w:rPr>
                <w:i/>
              </w:rPr>
              <w:t>3</w:t>
            </w:r>
          </w:p>
        </w:tc>
      </w:tr>
      <w:tr w:rsidR="00C042DC" w:rsidRPr="00437F86" w:rsidTr="00F31565">
        <w:trPr>
          <w:trHeight w:val="680"/>
          <w:tblHeader/>
        </w:trPr>
        <w:tc>
          <w:tcPr>
            <w:tcW w:w="8330" w:type="dxa"/>
            <w:vAlign w:val="center"/>
          </w:tcPr>
          <w:p w:rsidR="00C042DC" w:rsidRPr="00437F86" w:rsidRDefault="00C042DC" w:rsidP="00320353">
            <w:pPr>
              <w:rPr>
                <w:i/>
              </w:rPr>
            </w:pPr>
            <w:bookmarkStart w:id="19" w:name="_Toc378000006"/>
            <w:r w:rsidRPr="00437F86">
              <w:rPr>
                <w:b/>
                <w:i/>
              </w:rPr>
              <w:t>Table 4</w:t>
            </w:r>
            <w:r w:rsidRPr="00437F86">
              <w:rPr>
                <w:i/>
              </w:rPr>
              <w:t xml:space="preserve"> </w:t>
            </w:r>
            <w:r w:rsidR="00F31565" w:rsidRPr="00437F86">
              <w:rPr>
                <w:i/>
              </w:rPr>
              <w:t xml:space="preserve">   </w:t>
            </w:r>
            <w:r w:rsidRPr="00437F86">
              <w:rPr>
                <w:i/>
              </w:rPr>
              <w:t>Issues raised during the Consultation RIS stage</w:t>
            </w:r>
            <w:bookmarkEnd w:id="19"/>
          </w:p>
        </w:tc>
        <w:tc>
          <w:tcPr>
            <w:tcW w:w="912" w:type="dxa"/>
            <w:vAlign w:val="center"/>
          </w:tcPr>
          <w:p w:rsidR="00C042DC" w:rsidRPr="00437F86" w:rsidRDefault="000A0194" w:rsidP="001A1241">
            <w:pPr>
              <w:rPr>
                <w:i/>
              </w:rPr>
            </w:pPr>
            <w:r w:rsidRPr="00437F86">
              <w:rPr>
                <w:i/>
              </w:rPr>
              <w:t>2</w:t>
            </w:r>
            <w:r w:rsidR="001A1241" w:rsidRPr="00437F86">
              <w:rPr>
                <w:i/>
              </w:rPr>
              <w:t>7</w:t>
            </w:r>
          </w:p>
        </w:tc>
      </w:tr>
      <w:tr w:rsidR="003D068A" w:rsidRPr="00437F86" w:rsidTr="00F31565">
        <w:trPr>
          <w:trHeight w:val="680"/>
          <w:tblHeader/>
        </w:trPr>
        <w:tc>
          <w:tcPr>
            <w:tcW w:w="8330" w:type="dxa"/>
            <w:vAlign w:val="center"/>
          </w:tcPr>
          <w:p w:rsidR="003D068A" w:rsidRPr="00437F86" w:rsidRDefault="00C042DC" w:rsidP="00320353">
            <w:pPr>
              <w:rPr>
                <w:i/>
              </w:rPr>
            </w:pPr>
            <w:bookmarkStart w:id="20" w:name="_Toc365016963"/>
            <w:bookmarkStart w:id="21" w:name="_Toc377999990"/>
            <w:r w:rsidRPr="00437F86">
              <w:rPr>
                <w:b/>
                <w:i/>
              </w:rPr>
              <w:t>Table 5</w:t>
            </w:r>
            <w:r w:rsidR="0097668F" w:rsidRPr="00437F86">
              <w:rPr>
                <w:i/>
              </w:rPr>
              <w:t xml:space="preserve"> </w:t>
            </w:r>
            <w:r w:rsidR="00F31565" w:rsidRPr="00437F86">
              <w:rPr>
                <w:i/>
              </w:rPr>
              <w:t xml:space="preserve">   </w:t>
            </w:r>
            <w:r w:rsidR="003D068A" w:rsidRPr="00437F86">
              <w:rPr>
                <w:i/>
              </w:rPr>
              <w:t>Red Meat – 2011 Production in Australia</w:t>
            </w:r>
            <w:bookmarkEnd w:id="20"/>
            <w:bookmarkEnd w:id="21"/>
          </w:p>
        </w:tc>
        <w:tc>
          <w:tcPr>
            <w:tcW w:w="912" w:type="dxa"/>
            <w:vAlign w:val="center"/>
          </w:tcPr>
          <w:p w:rsidR="003D068A" w:rsidRPr="00437F86" w:rsidRDefault="00C042DC" w:rsidP="001A1241">
            <w:pPr>
              <w:rPr>
                <w:b/>
                <w:i/>
              </w:rPr>
            </w:pPr>
            <w:r w:rsidRPr="00437F86">
              <w:rPr>
                <w:i/>
              </w:rPr>
              <w:t>3</w:t>
            </w:r>
            <w:r w:rsidR="001A1241" w:rsidRPr="00437F86">
              <w:rPr>
                <w:i/>
              </w:rPr>
              <w:t>5</w:t>
            </w:r>
          </w:p>
        </w:tc>
      </w:tr>
      <w:tr w:rsidR="003D068A" w:rsidRPr="00437F86" w:rsidTr="00F31565">
        <w:trPr>
          <w:trHeight w:val="680"/>
          <w:tblHeader/>
        </w:trPr>
        <w:tc>
          <w:tcPr>
            <w:tcW w:w="8330" w:type="dxa"/>
            <w:vAlign w:val="center"/>
          </w:tcPr>
          <w:p w:rsidR="003D068A" w:rsidRPr="00437F86" w:rsidRDefault="00C042DC" w:rsidP="00320353">
            <w:pPr>
              <w:rPr>
                <w:b/>
                <w:i/>
              </w:rPr>
            </w:pPr>
            <w:bookmarkStart w:id="22" w:name="_Toc365016965"/>
            <w:bookmarkStart w:id="23" w:name="_Toc377999992"/>
            <w:r w:rsidRPr="00437F86">
              <w:rPr>
                <w:b/>
                <w:i/>
              </w:rPr>
              <w:t>Table 6</w:t>
            </w:r>
            <w:r w:rsidR="003D068A" w:rsidRPr="00437F86">
              <w:rPr>
                <w:i/>
              </w:rPr>
              <w:t xml:space="preserve"> </w:t>
            </w:r>
            <w:r w:rsidR="00F31565" w:rsidRPr="00437F86">
              <w:rPr>
                <w:i/>
              </w:rPr>
              <w:t xml:space="preserve">   </w:t>
            </w:r>
            <w:r w:rsidR="003D068A" w:rsidRPr="00437F86">
              <w:rPr>
                <w:i/>
              </w:rPr>
              <w:t>Cattle and sheep by state in 2011 (in millions)</w:t>
            </w:r>
            <w:bookmarkEnd w:id="22"/>
            <w:bookmarkEnd w:id="23"/>
          </w:p>
        </w:tc>
        <w:tc>
          <w:tcPr>
            <w:tcW w:w="912" w:type="dxa"/>
            <w:vAlign w:val="center"/>
          </w:tcPr>
          <w:p w:rsidR="003D068A" w:rsidRPr="00437F86" w:rsidRDefault="00C042DC" w:rsidP="001A1241">
            <w:pPr>
              <w:rPr>
                <w:b/>
                <w:i/>
              </w:rPr>
            </w:pPr>
            <w:r w:rsidRPr="00437F86">
              <w:rPr>
                <w:i/>
              </w:rPr>
              <w:t>3</w:t>
            </w:r>
            <w:r w:rsidR="001A1241" w:rsidRPr="00437F86">
              <w:rPr>
                <w:i/>
              </w:rPr>
              <w:t>5</w:t>
            </w:r>
          </w:p>
        </w:tc>
      </w:tr>
      <w:tr w:rsidR="003D068A" w:rsidRPr="00437F86" w:rsidTr="00F31565">
        <w:trPr>
          <w:trHeight w:val="680"/>
          <w:tblHeader/>
        </w:trPr>
        <w:tc>
          <w:tcPr>
            <w:tcW w:w="8330" w:type="dxa"/>
            <w:vAlign w:val="center"/>
          </w:tcPr>
          <w:p w:rsidR="003D068A" w:rsidRPr="00437F86" w:rsidRDefault="00C042DC" w:rsidP="00320353">
            <w:pPr>
              <w:rPr>
                <w:b/>
                <w:i/>
              </w:rPr>
            </w:pPr>
            <w:bookmarkStart w:id="24" w:name="_Toc365016967"/>
            <w:bookmarkStart w:id="25" w:name="_Toc377999994"/>
            <w:r w:rsidRPr="00437F86">
              <w:rPr>
                <w:b/>
                <w:i/>
              </w:rPr>
              <w:t>Table 7</w:t>
            </w:r>
            <w:r w:rsidR="003D068A" w:rsidRPr="00437F86">
              <w:rPr>
                <w:i/>
              </w:rPr>
              <w:t xml:space="preserve"> </w:t>
            </w:r>
            <w:r w:rsidR="00F31565" w:rsidRPr="00437F86">
              <w:rPr>
                <w:i/>
              </w:rPr>
              <w:t xml:space="preserve">   </w:t>
            </w:r>
            <w:r w:rsidR="003D068A" w:rsidRPr="00437F86">
              <w:rPr>
                <w:i/>
              </w:rPr>
              <w:t>Annual Production Volumes and Indicative Value of Minor Meats</w:t>
            </w:r>
            <w:bookmarkEnd w:id="24"/>
            <w:bookmarkEnd w:id="25"/>
          </w:p>
        </w:tc>
        <w:tc>
          <w:tcPr>
            <w:tcW w:w="912" w:type="dxa"/>
            <w:vAlign w:val="center"/>
          </w:tcPr>
          <w:p w:rsidR="003D068A" w:rsidRPr="00437F86" w:rsidRDefault="00C042DC" w:rsidP="001A1241">
            <w:pPr>
              <w:rPr>
                <w:b/>
                <w:i/>
              </w:rPr>
            </w:pPr>
            <w:r w:rsidRPr="00437F86">
              <w:rPr>
                <w:i/>
              </w:rPr>
              <w:t>3</w:t>
            </w:r>
            <w:r w:rsidR="001A1241" w:rsidRPr="00437F86">
              <w:rPr>
                <w:i/>
              </w:rPr>
              <w:t>6</w:t>
            </w:r>
          </w:p>
        </w:tc>
      </w:tr>
      <w:tr w:rsidR="003D068A" w:rsidRPr="00437F86" w:rsidTr="00F31565">
        <w:trPr>
          <w:trHeight w:val="680"/>
          <w:tblHeader/>
        </w:trPr>
        <w:tc>
          <w:tcPr>
            <w:tcW w:w="8330" w:type="dxa"/>
            <w:vAlign w:val="center"/>
          </w:tcPr>
          <w:p w:rsidR="003D068A" w:rsidRPr="00437F86" w:rsidRDefault="00C042DC" w:rsidP="00320353">
            <w:pPr>
              <w:rPr>
                <w:b/>
                <w:i/>
              </w:rPr>
            </w:pPr>
            <w:bookmarkStart w:id="26" w:name="_Toc365016969"/>
            <w:bookmarkStart w:id="27" w:name="_Toc377999996"/>
            <w:r w:rsidRPr="00437F86">
              <w:rPr>
                <w:b/>
                <w:i/>
              </w:rPr>
              <w:t>Table 8</w:t>
            </w:r>
            <w:r w:rsidR="00F31565" w:rsidRPr="00437F86">
              <w:rPr>
                <w:b/>
                <w:i/>
              </w:rPr>
              <w:t xml:space="preserve">  </w:t>
            </w:r>
            <w:r w:rsidR="003D068A" w:rsidRPr="00437F86">
              <w:rPr>
                <w:i/>
              </w:rPr>
              <w:t xml:space="preserve"> Australia’s Exports in 2011/12</w:t>
            </w:r>
            <w:bookmarkEnd w:id="26"/>
            <w:bookmarkEnd w:id="27"/>
          </w:p>
        </w:tc>
        <w:tc>
          <w:tcPr>
            <w:tcW w:w="912" w:type="dxa"/>
            <w:vAlign w:val="center"/>
          </w:tcPr>
          <w:p w:rsidR="003D068A" w:rsidRPr="00437F86" w:rsidRDefault="00C042DC" w:rsidP="001A1241">
            <w:pPr>
              <w:rPr>
                <w:b/>
                <w:i/>
              </w:rPr>
            </w:pPr>
            <w:r w:rsidRPr="00437F86">
              <w:rPr>
                <w:i/>
              </w:rPr>
              <w:t>3</w:t>
            </w:r>
            <w:r w:rsidR="001A1241" w:rsidRPr="00437F86">
              <w:rPr>
                <w:i/>
              </w:rPr>
              <w:t>7</w:t>
            </w:r>
          </w:p>
        </w:tc>
      </w:tr>
      <w:tr w:rsidR="003D068A" w:rsidRPr="00437F86" w:rsidTr="00F31565">
        <w:trPr>
          <w:trHeight w:val="680"/>
          <w:tblHeader/>
        </w:trPr>
        <w:tc>
          <w:tcPr>
            <w:tcW w:w="8330" w:type="dxa"/>
            <w:vAlign w:val="center"/>
          </w:tcPr>
          <w:p w:rsidR="003D068A" w:rsidRPr="00437F86" w:rsidRDefault="00C042DC" w:rsidP="00320353">
            <w:pPr>
              <w:rPr>
                <w:b/>
                <w:i/>
              </w:rPr>
            </w:pPr>
            <w:bookmarkStart w:id="28" w:name="_Toc365016971"/>
            <w:bookmarkStart w:id="29" w:name="_Toc377999998"/>
            <w:r w:rsidRPr="00437F86">
              <w:rPr>
                <w:b/>
                <w:i/>
              </w:rPr>
              <w:t>Table 9</w:t>
            </w:r>
            <w:r w:rsidR="003D068A" w:rsidRPr="00437F86">
              <w:rPr>
                <w:i/>
              </w:rPr>
              <w:t xml:space="preserve"> </w:t>
            </w:r>
            <w:r w:rsidR="00F31565" w:rsidRPr="00437F86">
              <w:rPr>
                <w:i/>
              </w:rPr>
              <w:t xml:space="preserve">   </w:t>
            </w:r>
            <w:r w:rsidR="003D068A" w:rsidRPr="00437F86">
              <w:rPr>
                <w:i/>
              </w:rPr>
              <w:t>Beef and Live Cattle Export Destinations 2011/12</w:t>
            </w:r>
            <w:bookmarkEnd w:id="28"/>
            <w:bookmarkEnd w:id="29"/>
          </w:p>
        </w:tc>
        <w:tc>
          <w:tcPr>
            <w:tcW w:w="912" w:type="dxa"/>
            <w:vAlign w:val="center"/>
          </w:tcPr>
          <w:p w:rsidR="003D068A" w:rsidRPr="00437F86" w:rsidRDefault="00C042DC" w:rsidP="001A1241">
            <w:pPr>
              <w:rPr>
                <w:b/>
                <w:i/>
              </w:rPr>
            </w:pPr>
            <w:r w:rsidRPr="00437F86">
              <w:rPr>
                <w:i/>
              </w:rPr>
              <w:t>3</w:t>
            </w:r>
            <w:r w:rsidR="001A1241" w:rsidRPr="00437F86">
              <w:rPr>
                <w:i/>
              </w:rPr>
              <w:t>7</w:t>
            </w:r>
          </w:p>
        </w:tc>
      </w:tr>
      <w:tr w:rsidR="003D068A" w:rsidRPr="00437F86" w:rsidTr="00F31565">
        <w:trPr>
          <w:trHeight w:val="680"/>
          <w:tblHeader/>
        </w:trPr>
        <w:tc>
          <w:tcPr>
            <w:tcW w:w="8330" w:type="dxa"/>
            <w:vAlign w:val="center"/>
          </w:tcPr>
          <w:p w:rsidR="003D068A" w:rsidRPr="00437F86" w:rsidRDefault="00C042DC" w:rsidP="00320353">
            <w:pPr>
              <w:rPr>
                <w:b/>
                <w:i/>
              </w:rPr>
            </w:pPr>
            <w:bookmarkStart w:id="30" w:name="_Toc365016973"/>
            <w:bookmarkStart w:id="31" w:name="_Toc378000000"/>
            <w:r w:rsidRPr="00437F86">
              <w:rPr>
                <w:b/>
                <w:i/>
              </w:rPr>
              <w:t>Table 10</w:t>
            </w:r>
            <w:r w:rsidR="003D068A" w:rsidRPr="00437F86">
              <w:rPr>
                <w:i/>
              </w:rPr>
              <w:t xml:space="preserve"> </w:t>
            </w:r>
            <w:r w:rsidR="00F31565" w:rsidRPr="00437F86">
              <w:rPr>
                <w:i/>
              </w:rPr>
              <w:t xml:space="preserve">   </w:t>
            </w:r>
            <w:r w:rsidR="003D068A" w:rsidRPr="00437F86">
              <w:rPr>
                <w:i/>
              </w:rPr>
              <w:t>Mutton, Lamb and Live Sheep Export Destinations 2011/12</w:t>
            </w:r>
            <w:bookmarkEnd w:id="30"/>
            <w:bookmarkEnd w:id="31"/>
          </w:p>
        </w:tc>
        <w:tc>
          <w:tcPr>
            <w:tcW w:w="912" w:type="dxa"/>
            <w:vAlign w:val="center"/>
          </w:tcPr>
          <w:p w:rsidR="003D068A" w:rsidRPr="00437F86" w:rsidRDefault="00F31565" w:rsidP="001A1241">
            <w:pPr>
              <w:rPr>
                <w:b/>
                <w:i/>
              </w:rPr>
            </w:pPr>
            <w:r w:rsidRPr="00437F86">
              <w:rPr>
                <w:i/>
              </w:rPr>
              <w:t>3</w:t>
            </w:r>
            <w:r w:rsidR="001A1241" w:rsidRPr="00437F86">
              <w:rPr>
                <w:i/>
              </w:rPr>
              <w:t>8</w:t>
            </w:r>
          </w:p>
        </w:tc>
      </w:tr>
    </w:tbl>
    <w:p w:rsidR="002B3FAB" w:rsidRPr="00437F86" w:rsidRDefault="002B3FAB" w:rsidP="0000707E">
      <w:pPr>
        <w:rPr>
          <w:i/>
        </w:rPr>
      </w:pPr>
    </w:p>
    <w:p w:rsidR="00CC0B03" w:rsidRPr="00437F86" w:rsidRDefault="00CC0B03">
      <w:pPr>
        <w:rPr>
          <w:rFonts w:ascii="Verdana" w:eastAsia="Times New Roman" w:hAnsi="Verdana" w:cs="Arial Unicode MS"/>
          <w:b/>
          <w:bCs/>
          <w:iCs/>
          <w:sz w:val="28"/>
          <w:szCs w:val="28"/>
          <w:lang w:bidi="en-US"/>
        </w:rPr>
      </w:pPr>
      <w:r w:rsidRPr="00437F86">
        <w:rPr>
          <w:rFonts w:ascii="Verdana" w:hAnsi="Verdana"/>
        </w:rPr>
        <w:br w:type="page"/>
      </w:r>
    </w:p>
    <w:p w:rsidR="002B3FAB" w:rsidRPr="00437F86" w:rsidRDefault="00CC0B03" w:rsidP="00320353">
      <w:pPr>
        <w:pStyle w:val="Heading1"/>
      </w:pPr>
      <w:bookmarkStart w:id="32" w:name="_Toc378000007"/>
      <w:bookmarkStart w:id="33" w:name="_Toc385336185"/>
      <w:bookmarkStart w:id="34" w:name="_Toc385930057"/>
      <w:r w:rsidRPr="00437F86">
        <w:lastRenderedPageBreak/>
        <w:t>EXECUTIVE SUMMARY</w:t>
      </w:r>
      <w:bookmarkEnd w:id="32"/>
      <w:bookmarkEnd w:id="33"/>
      <w:bookmarkEnd w:id="34"/>
    </w:p>
    <w:p w:rsidR="002B3FAB" w:rsidRPr="00437F86" w:rsidRDefault="002B3FAB" w:rsidP="0000707E"/>
    <w:p w:rsidR="0071500A" w:rsidRPr="00437F86" w:rsidRDefault="00CC0B03" w:rsidP="00B76831">
      <w:pPr>
        <w:widowControl w:val="0"/>
        <w:shd w:val="clear" w:color="auto" w:fill="FDE9D9" w:themeFill="accent6" w:themeFillTint="33"/>
        <w:rPr>
          <w:rFonts w:eastAsia="Times New Roman"/>
          <w:color w:val="00B050"/>
          <w:lang w:eastAsia="en-US" w:bidi="en-US"/>
        </w:rPr>
      </w:pPr>
      <w:r w:rsidRPr="00437F86">
        <w:rPr>
          <w:lang w:bidi="en-US"/>
        </w:rPr>
        <w:t>This regulation impact statement (RIS) examines</w:t>
      </w:r>
      <w:r w:rsidR="0071500A" w:rsidRPr="00437F86">
        <w:rPr>
          <w:lang w:bidi="en-US"/>
        </w:rPr>
        <w:t xml:space="preserve"> </w:t>
      </w:r>
      <w:r w:rsidR="0071500A" w:rsidRPr="00437F86">
        <w:rPr>
          <w:rFonts w:eastAsia="Times New Roman"/>
          <w:lang w:eastAsia="en-US" w:bidi="en-US"/>
        </w:rPr>
        <w:t>the impacts of amending Standard 4.2.3 (Production and Processing Standard for Meat) of the Australia New Zealand Food Standards Code to include primary</w:t>
      </w:r>
      <w:r w:rsidR="0071500A" w:rsidRPr="00437F86">
        <w:rPr>
          <w:rFonts w:cs="Arial"/>
        </w:rPr>
        <w:t xml:space="preserve"> production requirements for traceability, inputs and management of waste for the major and minor meat species e.g. cattle, sheep, goats, pigs, buffalo, camels, alpacas, llamas, deer, horses, donkeys, rabbits, crocodiles, ostrich and emu</w:t>
      </w:r>
      <w:r w:rsidR="00C42C79" w:rsidRPr="00437F86">
        <w:rPr>
          <w:rFonts w:cs="Arial"/>
        </w:rPr>
        <w:t xml:space="preserve"> (the Proposal)</w:t>
      </w:r>
      <w:r w:rsidR="0071500A" w:rsidRPr="00437F86">
        <w:rPr>
          <w:rFonts w:cs="Arial"/>
        </w:rPr>
        <w:t xml:space="preserve">. </w:t>
      </w:r>
    </w:p>
    <w:p w:rsidR="00CC0B03" w:rsidRPr="00437F86" w:rsidRDefault="00CC0B03" w:rsidP="00B76831">
      <w:pPr>
        <w:shd w:val="clear" w:color="auto" w:fill="FDE9D9" w:themeFill="accent6" w:themeFillTint="33"/>
        <w:rPr>
          <w:lang w:bidi="en-US"/>
        </w:rPr>
      </w:pPr>
    </w:p>
    <w:p w:rsidR="004F7293" w:rsidRPr="00437F86" w:rsidRDefault="004F7293" w:rsidP="00B76831">
      <w:pPr>
        <w:shd w:val="clear" w:color="auto" w:fill="FDE9D9" w:themeFill="accent6" w:themeFillTint="33"/>
      </w:pPr>
      <w:r w:rsidRPr="00437F86">
        <w:t>Currently</w:t>
      </w:r>
      <w:r w:rsidR="00913C96" w:rsidRPr="00437F86">
        <w:t>,</w:t>
      </w:r>
      <w:r w:rsidRPr="00437F86">
        <w:t xml:space="preserve"> food regulatory powers in the meat sector are limited</w:t>
      </w:r>
      <w:r w:rsidR="00C42C79" w:rsidRPr="00437F86">
        <w:t xml:space="preserve"> to processing environments</w:t>
      </w:r>
      <w:r w:rsidRPr="00437F86">
        <w:t>. The draft variation to Standard 4.2.3 provides food safety regulators with the legislative power to investigate throughout the entire meat supply chain, should a food safet</w:t>
      </w:r>
      <w:r w:rsidR="00D51C86" w:rsidRPr="00437F86">
        <w:t xml:space="preserve">y incident or potential for an incident </w:t>
      </w:r>
      <w:r w:rsidR="005A43C9" w:rsidRPr="00437F86">
        <w:t xml:space="preserve">arise. </w:t>
      </w:r>
    </w:p>
    <w:p w:rsidR="0000707E" w:rsidRPr="00437F86" w:rsidRDefault="0000707E" w:rsidP="00B76831">
      <w:pPr>
        <w:shd w:val="clear" w:color="auto" w:fill="FDE9D9" w:themeFill="accent6" w:themeFillTint="33"/>
      </w:pPr>
    </w:p>
    <w:p w:rsidR="00B0594C" w:rsidRPr="00437F86" w:rsidRDefault="00B0594C" w:rsidP="00B76831">
      <w:pPr>
        <w:widowControl w:val="0"/>
        <w:shd w:val="clear" w:color="auto" w:fill="FDE9D9" w:themeFill="accent6" w:themeFillTint="33"/>
        <w:rPr>
          <w:rFonts w:eastAsia="Times New Roman"/>
          <w:color w:val="00B050"/>
          <w:szCs w:val="24"/>
          <w:lang w:eastAsia="en-US" w:bidi="en-US"/>
        </w:rPr>
      </w:pPr>
      <w:r w:rsidRPr="00437F86">
        <w:rPr>
          <w:rFonts w:cs="Arial"/>
        </w:rPr>
        <w:t>A Consultation RIS (OBPR Reference 10309), consistent with the Council of Australian Government’s (COAG) best practice regulation requirements, was released for consultation from 8 October 2013 until 3 December 2013. Two options were presented:</w:t>
      </w:r>
    </w:p>
    <w:p w:rsidR="009A314A" w:rsidRPr="00437F86" w:rsidRDefault="009A314A" w:rsidP="00B76831">
      <w:pPr>
        <w:shd w:val="clear" w:color="auto" w:fill="FDE9D9" w:themeFill="accent6" w:themeFillTint="33"/>
        <w:rPr>
          <w:lang w:bidi="en-US"/>
        </w:rPr>
      </w:pPr>
    </w:p>
    <w:p w:rsidR="0071500A" w:rsidRPr="00437F86" w:rsidRDefault="00161AF9" w:rsidP="00B76831">
      <w:pPr>
        <w:shd w:val="clear" w:color="auto" w:fill="FDE9D9" w:themeFill="accent6" w:themeFillTint="33"/>
        <w:rPr>
          <w:rFonts w:cs="Arial"/>
          <w:b/>
        </w:rPr>
      </w:pPr>
      <w:bookmarkStart w:id="35" w:name="_Toc378000008"/>
      <w:r w:rsidRPr="00437F86">
        <w:rPr>
          <w:rFonts w:cs="Arial"/>
        </w:rPr>
        <w:t xml:space="preserve">Option 1 - </w:t>
      </w:r>
      <w:r w:rsidR="0071500A" w:rsidRPr="00437F86">
        <w:rPr>
          <w:rFonts w:cs="Arial"/>
        </w:rPr>
        <w:t>Maintai</w:t>
      </w:r>
      <w:r w:rsidRPr="00437F86">
        <w:rPr>
          <w:rFonts w:cs="Arial"/>
        </w:rPr>
        <w:t>n the status quo</w:t>
      </w:r>
      <w:bookmarkEnd w:id="35"/>
      <w:r w:rsidR="0071500A" w:rsidRPr="00437F86">
        <w:rPr>
          <w:rFonts w:cs="Arial"/>
        </w:rPr>
        <w:t xml:space="preserve"> </w:t>
      </w:r>
    </w:p>
    <w:p w:rsidR="0071500A" w:rsidRPr="00437F86" w:rsidRDefault="0071500A" w:rsidP="00B76831">
      <w:pPr>
        <w:shd w:val="clear" w:color="auto" w:fill="FDE9D9" w:themeFill="accent6" w:themeFillTint="33"/>
        <w:rPr>
          <w:rFonts w:cs="Arial"/>
          <w:b/>
        </w:rPr>
      </w:pPr>
      <w:bookmarkStart w:id="36" w:name="_Toc378000009"/>
      <w:r w:rsidRPr="00437F86">
        <w:rPr>
          <w:rFonts w:cs="Arial"/>
        </w:rPr>
        <w:t>Option 2</w:t>
      </w:r>
      <w:r w:rsidR="00161AF9" w:rsidRPr="00437F86">
        <w:rPr>
          <w:rFonts w:cs="Arial"/>
        </w:rPr>
        <w:t xml:space="preserve"> - </w:t>
      </w:r>
      <w:r w:rsidRPr="00437F86">
        <w:rPr>
          <w:rFonts w:cs="Arial"/>
        </w:rPr>
        <w:t>Regulatory option of a variation to Standard 4.2.3 (Production and Processing</w:t>
      </w:r>
      <w:bookmarkEnd w:id="36"/>
    </w:p>
    <w:p w:rsidR="00CC0B03" w:rsidRPr="00437F86" w:rsidRDefault="0071500A" w:rsidP="00B76831">
      <w:pPr>
        <w:shd w:val="clear" w:color="auto" w:fill="FDE9D9" w:themeFill="accent6" w:themeFillTint="33"/>
        <w:rPr>
          <w:rFonts w:cs="Arial"/>
          <w:b/>
        </w:rPr>
      </w:pPr>
      <w:bookmarkStart w:id="37" w:name="_Toc378000010"/>
      <w:proofErr w:type="gramStart"/>
      <w:r w:rsidRPr="00437F86">
        <w:rPr>
          <w:rFonts w:cs="Arial"/>
        </w:rPr>
        <w:t>Standard for Meat</w:t>
      </w:r>
      <w:r w:rsidR="00161AF9" w:rsidRPr="00437F86">
        <w:rPr>
          <w:rFonts w:cs="Arial"/>
        </w:rPr>
        <w:t>) to</w:t>
      </w:r>
      <w:r w:rsidRPr="00437F86">
        <w:rPr>
          <w:rFonts w:cs="Arial"/>
        </w:rPr>
        <w:t xml:space="preserve"> include </w:t>
      </w:r>
      <w:r w:rsidR="00A146B1" w:rsidRPr="00437F86">
        <w:rPr>
          <w:rFonts w:cs="Arial"/>
        </w:rPr>
        <w:t xml:space="preserve">primary production requirements </w:t>
      </w:r>
      <w:r w:rsidRPr="00437F86">
        <w:rPr>
          <w:rFonts w:cs="Arial"/>
        </w:rPr>
        <w:t>for traceability, inputs and</w:t>
      </w:r>
      <w:bookmarkStart w:id="38" w:name="_Toc378000011"/>
      <w:bookmarkEnd w:id="37"/>
      <w:r w:rsidR="00BA4E4F" w:rsidRPr="00437F86">
        <w:rPr>
          <w:rFonts w:cs="Arial"/>
          <w:b/>
        </w:rPr>
        <w:t xml:space="preserve"> </w:t>
      </w:r>
      <w:r w:rsidRPr="00437F86">
        <w:rPr>
          <w:rFonts w:cs="Arial"/>
        </w:rPr>
        <w:t>management of waste.</w:t>
      </w:r>
      <w:bookmarkEnd w:id="38"/>
      <w:proofErr w:type="gramEnd"/>
      <w:r w:rsidRPr="00437F86">
        <w:rPr>
          <w:rFonts w:cs="Arial"/>
        </w:rPr>
        <w:t xml:space="preserve"> </w:t>
      </w:r>
    </w:p>
    <w:p w:rsidR="0071500A" w:rsidRPr="00437F86" w:rsidRDefault="0071500A" w:rsidP="00B76831">
      <w:pPr>
        <w:shd w:val="clear" w:color="auto" w:fill="FDE9D9" w:themeFill="accent6" w:themeFillTint="33"/>
        <w:rPr>
          <w:lang w:bidi="en-US"/>
        </w:rPr>
      </w:pPr>
    </w:p>
    <w:p w:rsidR="00504ECA" w:rsidRPr="00437F86" w:rsidRDefault="00504ECA" w:rsidP="00B76831">
      <w:pPr>
        <w:shd w:val="clear" w:color="auto" w:fill="FDE9D9" w:themeFill="accent6" w:themeFillTint="33"/>
        <w:rPr>
          <w:lang w:bidi="en-US"/>
        </w:rPr>
      </w:pPr>
      <w:r w:rsidRPr="00437F86">
        <w:rPr>
          <w:lang w:bidi="en-US"/>
        </w:rPr>
        <w:t>Considerable consultation with key stakeholders on these options has been undertaken by FSANZ including the receipt of formal submissions against the consultation RIS and direct consultation with industry, state and</w:t>
      </w:r>
      <w:r w:rsidR="00C42C79" w:rsidRPr="00437F86">
        <w:rPr>
          <w:lang w:bidi="en-US"/>
        </w:rPr>
        <w:t xml:space="preserve"> territory regulatory agencies and </w:t>
      </w:r>
      <w:r w:rsidRPr="00437F86">
        <w:rPr>
          <w:lang w:bidi="en-US"/>
        </w:rPr>
        <w:t xml:space="preserve">the Department of Agriculture. No alternative options were identified. The </w:t>
      </w:r>
      <w:r w:rsidR="00C42C79" w:rsidRPr="00437F86">
        <w:rPr>
          <w:lang w:bidi="en-US"/>
        </w:rPr>
        <w:t>results of consultation</w:t>
      </w:r>
      <w:r w:rsidR="0071500A" w:rsidRPr="00437F86">
        <w:rPr>
          <w:lang w:bidi="en-US"/>
        </w:rPr>
        <w:t xml:space="preserve"> are reflected</w:t>
      </w:r>
      <w:r w:rsidR="00C42C79" w:rsidRPr="00437F86">
        <w:rPr>
          <w:lang w:bidi="en-US"/>
        </w:rPr>
        <w:t xml:space="preserve"> and presented</w:t>
      </w:r>
      <w:r w:rsidR="0071500A" w:rsidRPr="00437F86">
        <w:rPr>
          <w:lang w:bidi="en-US"/>
        </w:rPr>
        <w:t xml:space="preserve"> in this Decision</w:t>
      </w:r>
      <w:r w:rsidRPr="00437F86">
        <w:rPr>
          <w:lang w:bidi="en-US"/>
        </w:rPr>
        <w:t xml:space="preserve"> RIS.</w:t>
      </w:r>
      <w:r w:rsidR="00716E04" w:rsidRPr="00437F86">
        <w:t xml:space="preserve"> </w:t>
      </w:r>
      <w:r w:rsidR="00716E04" w:rsidRPr="00437F86">
        <w:rPr>
          <w:lang w:bidi="en-US"/>
        </w:rPr>
        <w:t>Overall, stakeholder comments supported the draft variation to Standard 4.2.3 to include requirements on primary producers in relation to traceability and managing inputs and waste.</w:t>
      </w:r>
    </w:p>
    <w:p w:rsidR="00161AF9" w:rsidRPr="00437F86" w:rsidRDefault="00161AF9" w:rsidP="00B76831">
      <w:pPr>
        <w:shd w:val="clear" w:color="auto" w:fill="FDE9D9" w:themeFill="accent6" w:themeFillTint="33"/>
        <w:rPr>
          <w:lang w:bidi="en-US"/>
        </w:rPr>
      </w:pPr>
    </w:p>
    <w:p w:rsidR="00161AF9" w:rsidRPr="00437F86" w:rsidRDefault="00C42C79" w:rsidP="00B76831">
      <w:pPr>
        <w:shd w:val="clear" w:color="auto" w:fill="FDE9D9" w:themeFill="accent6" w:themeFillTint="33"/>
      </w:pPr>
      <w:r w:rsidRPr="00437F86">
        <w:rPr>
          <w:rFonts w:cs="Arial"/>
        </w:rPr>
        <w:t>Whilst</w:t>
      </w:r>
      <w:r w:rsidR="0096451A" w:rsidRPr="00437F86">
        <w:rPr>
          <w:rFonts w:cs="Arial"/>
        </w:rPr>
        <w:t xml:space="preserve"> providing qualitative information, submissions provided little by way of empirical evidence on the reduction in risk as a result of the variation to Standard 4.2.3. </w:t>
      </w:r>
      <w:r w:rsidR="00AA13B4" w:rsidRPr="00437F86">
        <w:t xml:space="preserve">Due to this, and the inherent limitations of data and difficulties in quantifying the specific costs and benefits of the proposed standard, the overall impact of the </w:t>
      </w:r>
      <w:r w:rsidR="0096451A" w:rsidRPr="00437F86">
        <w:t xml:space="preserve">variation to Standard 4.2.3 </w:t>
      </w:r>
      <w:r w:rsidR="00AA13B4" w:rsidRPr="00437F86">
        <w:t xml:space="preserve">has not been quantified. However, the scope of the potential costs and benefits of the </w:t>
      </w:r>
      <w:r w:rsidR="0096451A" w:rsidRPr="00437F86">
        <w:t xml:space="preserve">variation to Standard 4.2.3 </w:t>
      </w:r>
      <w:r w:rsidR="00AA13B4" w:rsidRPr="00437F86">
        <w:t xml:space="preserve">has been </w:t>
      </w:r>
      <w:r w:rsidR="00FA1E6A" w:rsidRPr="00437F86">
        <w:t>detailed</w:t>
      </w:r>
      <w:r w:rsidR="00AA13B4" w:rsidRPr="00437F86">
        <w:t xml:space="preserve"> in this RIS. </w:t>
      </w:r>
    </w:p>
    <w:p w:rsidR="005A43C9" w:rsidRPr="00437F86" w:rsidRDefault="005A43C9" w:rsidP="00B76831">
      <w:pPr>
        <w:shd w:val="clear" w:color="auto" w:fill="FDE9D9" w:themeFill="accent6" w:themeFillTint="33"/>
      </w:pPr>
    </w:p>
    <w:p w:rsidR="00A71EEC" w:rsidRPr="00437F86" w:rsidRDefault="00752164" w:rsidP="00491BA4">
      <w:pPr>
        <w:widowControl w:val="0"/>
        <w:shd w:val="clear" w:color="auto" w:fill="FDE9D9" w:themeFill="accent6" w:themeFillTint="33"/>
        <w:rPr>
          <w:rFonts w:eastAsia="Times New Roman" w:cs="Arial"/>
          <w:szCs w:val="24"/>
          <w:lang w:eastAsia="en-US" w:bidi="en-US"/>
        </w:rPr>
      </w:pPr>
      <w:r w:rsidRPr="00437F86">
        <w:rPr>
          <w:rFonts w:eastAsia="Times New Roman" w:cs="Arial"/>
          <w:szCs w:val="24"/>
          <w:lang w:eastAsia="en-US" w:bidi="en-US"/>
        </w:rPr>
        <w:t>L</w:t>
      </w:r>
      <w:r w:rsidR="00873B30" w:rsidRPr="00437F86">
        <w:rPr>
          <w:rFonts w:eastAsia="Times New Roman" w:cs="Arial"/>
          <w:szCs w:val="24"/>
          <w:lang w:eastAsia="en-US" w:bidi="en-US"/>
        </w:rPr>
        <w:t xml:space="preserve">ittle </w:t>
      </w:r>
      <w:r w:rsidR="005A43C9" w:rsidRPr="00437F86">
        <w:rPr>
          <w:rFonts w:eastAsia="Times New Roman" w:cs="Arial"/>
          <w:szCs w:val="24"/>
          <w:lang w:eastAsia="en-US" w:bidi="en-US"/>
        </w:rPr>
        <w:t>cost</w:t>
      </w:r>
      <w:r w:rsidR="0003141F" w:rsidRPr="00437F86">
        <w:rPr>
          <w:rFonts w:eastAsia="Times New Roman" w:cs="Arial"/>
          <w:szCs w:val="24"/>
          <w:lang w:eastAsia="en-US" w:bidi="en-US"/>
        </w:rPr>
        <w:t xml:space="preserve"> will be incurred by industry</w:t>
      </w:r>
      <w:r w:rsidR="005A43C9" w:rsidRPr="00437F86">
        <w:rPr>
          <w:rFonts w:eastAsia="Times New Roman" w:cs="Arial"/>
          <w:szCs w:val="24"/>
          <w:lang w:eastAsia="en-US" w:bidi="en-US"/>
        </w:rPr>
        <w:t xml:space="preserve"> as</w:t>
      </w:r>
      <w:r w:rsidR="0003141F" w:rsidRPr="00437F86">
        <w:rPr>
          <w:rFonts w:eastAsia="Times New Roman" w:cs="Arial"/>
          <w:szCs w:val="24"/>
          <w:lang w:eastAsia="en-US" w:bidi="en-US"/>
        </w:rPr>
        <w:t xml:space="preserve"> a re</w:t>
      </w:r>
      <w:r w:rsidR="000C52C3" w:rsidRPr="00437F86">
        <w:rPr>
          <w:rFonts w:eastAsia="Times New Roman" w:cs="Arial"/>
          <w:szCs w:val="24"/>
          <w:lang w:eastAsia="en-US" w:bidi="en-US"/>
        </w:rPr>
        <w:t>sult of this legislative change</w:t>
      </w:r>
      <w:r w:rsidR="004E004B" w:rsidRPr="00437F86">
        <w:rPr>
          <w:rFonts w:eastAsia="Times New Roman" w:cs="Arial"/>
          <w:szCs w:val="24"/>
          <w:lang w:eastAsia="en-US" w:bidi="en-US"/>
        </w:rPr>
        <w:t xml:space="preserve">. </w:t>
      </w:r>
      <w:r w:rsidR="000C52C3" w:rsidRPr="00437F86">
        <w:rPr>
          <w:rFonts w:eastAsia="Times New Roman" w:cs="Arial"/>
          <w:szCs w:val="24"/>
          <w:lang w:eastAsia="en-US" w:bidi="en-US"/>
        </w:rPr>
        <w:t xml:space="preserve">This is because virtually all industry members are </w:t>
      </w:r>
      <w:r w:rsidR="005A43C9" w:rsidRPr="00437F86">
        <w:rPr>
          <w:rFonts w:eastAsia="Times New Roman" w:cs="Arial"/>
          <w:szCs w:val="24"/>
          <w:lang w:eastAsia="en-US" w:bidi="en-US"/>
        </w:rPr>
        <w:t>already in com</w:t>
      </w:r>
      <w:r w:rsidR="00873B30" w:rsidRPr="00437F86">
        <w:rPr>
          <w:rFonts w:eastAsia="Times New Roman" w:cs="Arial"/>
          <w:szCs w:val="24"/>
          <w:lang w:eastAsia="en-US" w:bidi="en-US"/>
        </w:rPr>
        <w:t xml:space="preserve">pliance with </w:t>
      </w:r>
      <w:r w:rsidR="00716E04" w:rsidRPr="00437F86">
        <w:rPr>
          <w:rFonts w:eastAsia="Times New Roman" w:cs="Arial"/>
          <w:szCs w:val="24"/>
          <w:lang w:eastAsia="en-US" w:bidi="en-US"/>
        </w:rPr>
        <w:t>industry schemes</w:t>
      </w:r>
      <w:r w:rsidR="005A43C9" w:rsidRPr="00437F86">
        <w:rPr>
          <w:rFonts w:eastAsia="Times New Roman" w:cs="Arial"/>
          <w:szCs w:val="24"/>
          <w:lang w:eastAsia="en-US" w:bidi="en-US"/>
        </w:rPr>
        <w:t xml:space="preserve"> </w:t>
      </w:r>
      <w:r w:rsidR="00D51C86" w:rsidRPr="00437F86">
        <w:rPr>
          <w:rFonts w:eastAsia="Times New Roman" w:cs="Arial"/>
          <w:szCs w:val="24"/>
          <w:lang w:eastAsia="en-US" w:bidi="en-US"/>
        </w:rPr>
        <w:t xml:space="preserve">which </w:t>
      </w:r>
      <w:r w:rsidR="00716E04" w:rsidRPr="00437F86">
        <w:rPr>
          <w:rFonts w:eastAsia="Times New Roman" w:cs="Arial"/>
          <w:szCs w:val="24"/>
          <w:lang w:eastAsia="en-US" w:bidi="en-US"/>
        </w:rPr>
        <w:t>mean</w:t>
      </w:r>
      <w:r w:rsidR="00D51C86" w:rsidRPr="00437F86">
        <w:rPr>
          <w:rFonts w:eastAsia="Times New Roman" w:cs="Arial"/>
          <w:szCs w:val="24"/>
          <w:lang w:eastAsia="en-US" w:bidi="en-US"/>
        </w:rPr>
        <w:t>s</w:t>
      </w:r>
      <w:r w:rsidR="00716E04" w:rsidRPr="00437F86">
        <w:rPr>
          <w:rFonts w:eastAsia="Times New Roman" w:cs="Arial"/>
          <w:szCs w:val="24"/>
          <w:lang w:eastAsia="en-US" w:bidi="en-US"/>
        </w:rPr>
        <w:t xml:space="preserve"> they will </w:t>
      </w:r>
      <w:r w:rsidR="00D51C86" w:rsidRPr="00437F86">
        <w:rPr>
          <w:rFonts w:eastAsia="Times New Roman" w:cs="Arial"/>
          <w:szCs w:val="24"/>
          <w:lang w:eastAsia="en-US" w:bidi="en-US"/>
        </w:rPr>
        <w:t xml:space="preserve">already </w:t>
      </w:r>
      <w:r w:rsidR="00716E04" w:rsidRPr="00437F86">
        <w:rPr>
          <w:rFonts w:eastAsia="Times New Roman" w:cs="Arial"/>
          <w:szCs w:val="24"/>
          <w:lang w:eastAsia="en-US" w:bidi="en-US"/>
        </w:rPr>
        <w:t>be in</w:t>
      </w:r>
      <w:r w:rsidR="00873B30" w:rsidRPr="00437F86">
        <w:rPr>
          <w:rFonts w:eastAsia="Times New Roman" w:cs="Arial"/>
          <w:szCs w:val="24"/>
          <w:lang w:eastAsia="en-US" w:bidi="en-US"/>
        </w:rPr>
        <w:t xml:space="preserve"> compliance with the</w:t>
      </w:r>
      <w:r w:rsidR="00716E04" w:rsidRPr="00437F86">
        <w:rPr>
          <w:rFonts w:eastAsia="Times New Roman" w:cs="Arial"/>
          <w:szCs w:val="24"/>
          <w:lang w:eastAsia="en-US" w:bidi="en-US"/>
        </w:rPr>
        <w:t xml:space="preserve"> proposed new regulation</w:t>
      </w:r>
      <w:r w:rsidR="004E004B" w:rsidRPr="00437F86">
        <w:rPr>
          <w:rFonts w:eastAsia="Times New Roman" w:cs="Arial"/>
          <w:szCs w:val="24"/>
          <w:lang w:eastAsia="en-US" w:bidi="en-US"/>
        </w:rPr>
        <w:t xml:space="preserve">. </w:t>
      </w:r>
      <w:r w:rsidR="0003141F" w:rsidRPr="00437F86">
        <w:rPr>
          <w:rFonts w:eastAsia="Times New Roman" w:cs="Arial"/>
          <w:szCs w:val="24"/>
          <w:lang w:eastAsia="en-US" w:bidi="en-US"/>
        </w:rPr>
        <w:t>However,</w:t>
      </w:r>
      <w:r w:rsidR="00D51C86" w:rsidRPr="00437F86">
        <w:rPr>
          <w:rFonts w:eastAsia="Times New Roman" w:cs="Arial"/>
          <w:szCs w:val="24"/>
          <w:lang w:eastAsia="en-US" w:bidi="en-US"/>
        </w:rPr>
        <w:t xml:space="preserve"> </w:t>
      </w:r>
      <w:r w:rsidR="0003141F" w:rsidRPr="00437F86">
        <w:rPr>
          <w:rFonts w:eastAsia="Times New Roman" w:cs="Arial"/>
          <w:szCs w:val="24"/>
          <w:lang w:eastAsia="en-US" w:bidi="en-US"/>
        </w:rPr>
        <w:t xml:space="preserve">the standard will </w:t>
      </w:r>
      <w:r w:rsidR="000C52C3" w:rsidRPr="00437F86">
        <w:rPr>
          <w:rFonts w:eastAsia="Times New Roman" w:cs="Arial"/>
          <w:szCs w:val="24"/>
          <w:lang w:eastAsia="en-US" w:bidi="en-US"/>
        </w:rPr>
        <w:t>provide</w:t>
      </w:r>
      <w:r w:rsidR="005A43C9" w:rsidRPr="00437F86">
        <w:rPr>
          <w:rFonts w:eastAsia="Times New Roman" w:cs="Arial"/>
          <w:szCs w:val="24"/>
          <w:lang w:eastAsia="en-US" w:bidi="en-US"/>
        </w:rPr>
        <w:t xml:space="preserve"> regula</w:t>
      </w:r>
      <w:r w:rsidR="0003141F" w:rsidRPr="00437F86">
        <w:rPr>
          <w:rFonts w:eastAsia="Times New Roman" w:cs="Arial"/>
          <w:szCs w:val="24"/>
          <w:lang w:eastAsia="en-US" w:bidi="en-US"/>
        </w:rPr>
        <w:t xml:space="preserve">tors with a </w:t>
      </w:r>
      <w:r w:rsidR="005A43C9" w:rsidRPr="00437F86">
        <w:rPr>
          <w:rFonts w:eastAsia="Times New Roman" w:cs="Arial"/>
          <w:szCs w:val="24"/>
          <w:lang w:eastAsia="en-US" w:bidi="en-US"/>
        </w:rPr>
        <w:t>clearer and less qualif</w:t>
      </w:r>
      <w:r w:rsidR="0003141F" w:rsidRPr="00437F86">
        <w:rPr>
          <w:rFonts w:eastAsia="Times New Roman" w:cs="Arial"/>
          <w:szCs w:val="24"/>
          <w:lang w:eastAsia="en-US" w:bidi="en-US"/>
        </w:rPr>
        <w:t>ied legislative b</w:t>
      </w:r>
      <w:r w:rsidR="00F1529E" w:rsidRPr="00437F86">
        <w:rPr>
          <w:rFonts w:eastAsia="Times New Roman" w:cs="Arial"/>
          <w:szCs w:val="24"/>
          <w:lang w:eastAsia="en-US" w:bidi="en-US"/>
        </w:rPr>
        <w:t>asis to</w:t>
      </w:r>
      <w:r w:rsidR="00A71EEC" w:rsidRPr="00437F86">
        <w:rPr>
          <w:rFonts w:eastAsia="Times New Roman" w:cs="Arial"/>
          <w:szCs w:val="24"/>
          <w:lang w:eastAsia="en-US" w:bidi="en-US"/>
        </w:rPr>
        <w:t>:</w:t>
      </w:r>
    </w:p>
    <w:p w:rsidR="00A71EEC" w:rsidRPr="00437F86" w:rsidRDefault="00A71EEC" w:rsidP="003F1FD0">
      <w:pPr>
        <w:pStyle w:val="ListParagraph"/>
        <w:widowControl w:val="0"/>
        <w:shd w:val="clear" w:color="auto" w:fill="FDE9D9" w:themeFill="accent6" w:themeFillTint="33"/>
        <w:ind w:left="0"/>
        <w:rPr>
          <w:rFonts w:eastAsia="Times New Roman" w:cs="Arial"/>
          <w:szCs w:val="24"/>
          <w:lang w:eastAsia="en-US" w:bidi="en-US"/>
        </w:rPr>
      </w:pPr>
    </w:p>
    <w:p w:rsidR="00A71EEC" w:rsidRPr="00437F86" w:rsidRDefault="00F1529E" w:rsidP="00D74C88">
      <w:pPr>
        <w:pStyle w:val="ListParagraph"/>
        <w:widowControl w:val="0"/>
        <w:numPr>
          <w:ilvl w:val="0"/>
          <w:numId w:val="19"/>
        </w:numPr>
        <w:shd w:val="clear" w:color="auto" w:fill="FDE9D9" w:themeFill="accent6" w:themeFillTint="33"/>
        <w:ind w:left="567" w:hanging="567"/>
        <w:rPr>
          <w:rFonts w:eastAsia="Times New Roman" w:cs="Arial"/>
          <w:szCs w:val="24"/>
          <w:lang w:eastAsia="en-US" w:bidi="en-US"/>
        </w:rPr>
      </w:pPr>
      <w:r w:rsidRPr="00437F86">
        <w:rPr>
          <w:rFonts w:eastAsia="Times New Roman" w:cs="Arial"/>
          <w:szCs w:val="24"/>
          <w:lang w:eastAsia="en-US" w:bidi="en-US"/>
        </w:rPr>
        <w:t xml:space="preserve">more </w:t>
      </w:r>
      <w:r w:rsidR="0003141F" w:rsidRPr="00437F86">
        <w:rPr>
          <w:rFonts w:eastAsia="Times New Roman" w:cs="Arial"/>
          <w:szCs w:val="24"/>
          <w:lang w:eastAsia="en-US" w:bidi="en-US"/>
        </w:rPr>
        <w:t>quickly manage</w:t>
      </w:r>
      <w:r w:rsidR="00716E04" w:rsidRPr="00437F86">
        <w:rPr>
          <w:rFonts w:eastAsia="Times New Roman" w:cs="Arial"/>
          <w:szCs w:val="24"/>
          <w:lang w:eastAsia="en-US" w:bidi="en-US"/>
        </w:rPr>
        <w:t xml:space="preserve"> </w:t>
      </w:r>
      <w:r w:rsidR="005A43C9" w:rsidRPr="00437F86">
        <w:rPr>
          <w:rFonts w:eastAsia="Times New Roman" w:cs="Arial"/>
          <w:szCs w:val="24"/>
          <w:lang w:eastAsia="en-US" w:bidi="en-US"/>
        </w:rPr>
        <w:t>incidents</w:t>
      </w:r>
      <w:r w:rsidR="00D51C86" w:rsidRPr="00437F86">
        <w:rPr>
          <w:rFonts w:eastAsia="Times New Roman" w:cs="Arial"/>
          <w:szCs w:val="24"/>
          <w:lang w:eastAsia="en-US" w:bidi="en-US"/>
        </w:rPr>
        <w:t xml:space="preserve"> </w:t>
      </w:r>
      <w:r w:rsidR="000C52C3" w:rsidRPr="00437F86">
        <w:rPr>
          <w:rFonts w:eastAsia="Times New Roman" w:cs="Arial"/>
          <w:szCs w:val="24"/>
          <w:lang w:eastAsia="en-US" w:bidi="en-US"/>
        </w:rPr>
        <w:t xml:space="preserve">on a needs basis </w:t>
      </w:r>
      <w:r w:rsidR="0003141F" w:rsidRPr="00437F86">
        <w:rPr>
          <w:rFonts w:eastAsia="Times New Roman" w:cs="Arial"/>
          <w:szCs w:val="24"/>
          <w:lang w:eastAsia="en-US" w:bidi="en-US"/>
        </w:rPr>
        <w:t xml:space="preserve">potentially </w:t>
      </w:r>
      <w:r w:rsidR="005A43C9" w:rsidRPr="00437F86">
        <w:rPr>
          <w:rFonts w:eastAsia="Times New Roman" w:cs="Arial"/>
          <w:szCs w:val="24"/>
          <w:lang w:eastAsia="en-US" w:bidi="en-US"/>
        </w:rPr>
        <w:t>avoiding significant costs</w:t>
      </w:r>
      <w:r w:rsidR="0003141F" w:rsidRPr="00437F86">
        <w:rPr>
          <w:rFonts w:eastAsia="Times New Roman" w:cs="Arial"/>
          <w:szCs w:val="24"/>
          <w:lang w:eastAsia="en-US" w:bidi="en-US"/>
        </w:rPr>
        <w:t xml:space="preserve"> for consumers and industry</w:t>
      </w:r>
      <w:r w:rsidR="00A71EEC" w:rsidRPr="00437F86">
        <w:rPr>
          <w:rFonts w:eastAsia="Times New Roman" w:cs="Arial"/>
          <w:szCs w:val="24"/>
          <w:lang w:eastAsia="en-US" w:bidi="en-US"/>
        </w:rPr>
        <w:t>;</w:t>
      </w:r>
      <w:r w:rsidR="00873B30" w:rsidRPr="00437F86">
        <w:rPr>
          <w:rFonts w:eastAsia="Times New Roman" w:cs="Arial"/>
          <w:szCs w:val="24"/>
          <w:lang w:eastAsia="en-US" w:bidi="en-US"/>
        </w:rPr>
        <w:t xml:space="preserve"> </w:t>
      </w:r>
    </w:p>
    <w:p w:rsidR="00A71EEC" w:rsidRPr="00437F86" w:rsidRDefault="00A71EEC" w:rsidP="00D74C88">
      <w:pPr>
        <w:pStyle w:val="ListParagraph"/>
        <w:widowControl w:val="0"/>
        <w:numPr>
          <w:ilvl w:val="0"/>
          <w:numId w:val="19"/>
        </w:numPr>
        <w:shd w:val="clear" w:color="auto" w:fill="FDE9D9" w:themeFill="accent6" w:themeFillTint="33"/>
        <w:ind w:left="567" w:hanging="567"/>
        <w:rPr>
          <w:rFonts w:eastAsia="Times New Roman" w:cs="Arial"/>
          <w:szCs w:val="24"/>
          <w:lang w:eastAsia="en-US" w:bidi="en-US"/>
        </w:rPr>
      </w:pPr>
      <w:r w:rsidRPr="00437F86">
        <w:rPr>
          <w:rFonts w:eastAsia="Times New Roman" w:cs="Arial"/>
          <w:szCs w:val="24"/>
          <w:lang w:eastAsia="en-US" w:bidi="en-US"/>
        </w:rPr>
        <w:t>mitigate risks; and</w:t>
      </w:r>
    </w:p>
    <w:p w:rsidR="00B13878" w:rsidRPr="00437F86" w:rsidRDefault="00873B30" w:rsidP="00D74C88">
      <w:pPr>
        <w:pStyle w:val="ListParagraph"/>
        <w:widowControl w:val="0"/>
        <w:numPr>
          <w:ilvl w:val="0"/>
          <w:numId w:val="19"/>
        </w:numPr>
        <w:shd w:val="clear" w:color="auto" w:fill="FDE9D9" w:themeFill="accent6" w:themeFillTint="33"/>
        <w:ind w:left="567" w:hanging="567"/>
        <w:rPr>
          <w:rFonts w:eastAsia="Times New Roman" w:cs="Arial"/>
          <w:szCs w:val="24"/>
          <w:lang w:eastAsia="en-US" w:bidi="en-US"/>
        </w:rPr>
      </w:pPr>
      <w:proofErr w:type="gramStart"/>
      <w:r w:rsidRPr="00437F86">
        <w:rPr>
          <w:rFonts w:eastAsia="Times New Roman" w:cs="Arial"/>
          <w:szCs w:val="24"/>
          <w:lang w:eastAsia="en-US" w:bidi="en-US"/>
        </w:rPr>
        <w:t>allow</w:t>
      </w:r>
      <w:proofErr w:type="gramEnd"/>
      <w:r w:rsidRPr="00437F86">
        <w:rPr>
          <w:rFonts w:eastAsia="Times New Roman" w:cs="Arial"/>
          <w:szCs w:val="24"/>
          <w:lang w:eastAsia="en-US" w:bidi="en-US"/>
        </w:rPr>
        <w:t xml:space="preserve"> more </w:t>
      </w:r>
      <w:r w:rsidR="00C87701" w:rsidRPr="00437F86">
        <w:rPr>
          <w:rFonts w:eastAsia="Times New Roman" w:cs="Arial"/>
          <w:szCs w:val="24"/>
          <w:lang w:eastAsia="en-US" w:bidi="en-US"/>
        </w:rPr>
        <w:t xml:space="preserve">targeted </w:t>
      </w:r>
      <w:r w:rsidRPr="00437F86">
        <w:rPr>
          <w:rFonts w:eastAsia="Times New Roman" w:cs="Arial"/>
          <w:szCs w:val="24"/>
          <w:lang w:eastAsia="en-US" w:bidi="en-US"/>
        </w:rPr>
        <w:t>regulatory action to be taken in some instances that will be less costly to industry.</w:t>
      </w:r>
      <w:r w:rsidR="00D51C86" w:rsidRPr="00437F86">
        <w:rPr>
          <w:rFonts w:eastAsia="Times New Roman" w:cs="Arial"/>
          <w:szCs w:val="24"/>
          <w:lang w:eastAsia="en-US" w:bidi="en-US"/>
        </w:rPr>
        <w:t xml:space="preserve"> </w:t>
      </w:r>
    </w:p>
    <w:p w:rsidR="003F1FD0" w:rsidRPr="00437F86" w:rsidRDefault="003F1FD0" w:rsidP="003F1FD0">
      <w:pPr>
        <w:pStyle w:val="ListParagraph"/>
        <w:widowControl w:val="0"/>
        <w:shd w:val="clear" w:color="auto" w:fill="FDE9D9" w:themeFill="accent6" w:themeFillTint="33"/>
        <w:ind w:left="360" w:hanging="360"/>
        <w:rPr>
          <w:rFonts w:eastAsia="Times New Roman" w:cs="Arial"/>
          <w:szCs w:val="24"/>
          <w:lang w:eastAsia="en-US" w:bidi="en-US"/>
        </w:rPr>
      </w:pPr>
    </w:p>
    <w:p w:rsidR="00D74C88" w:rsidRPr="00437F86" w:rsidRDefault="00A71EEC" w:rsidP="00491BA4">
      <w:pPr>
        <w:widowControl w:val="0"/>
        <w:shd w:val="clear" w:color="auto" w:fill="FDE9D9" w:themeFill="accent6" w:themeFillTint="33"/>
        <w:rPr>
          <w:rFonts w:eastAsia="Times New Roman" w:cs="Arial"/>
          <w:szCs w:val="24"/>
          <w:lang w:eastAsia="en-US" w:bidi="en-US"/>
        </w:rPr>
      </w:pPr>
      <w:r w:rsidRPr="00437F86">
        <w:rPr>
          <w:rFonts w:eastAsia="Times New Roman" w:cs="Arial"/>
          <w:szCs w:val="24"/>
          <w:lang w:eastAsia="en-US" w:bidi="en-US"/>
        </w:rPr>
        <w:t>Given that jurisdi</w:t>
      </w:r>
      <w:r w:rsidR="00DA4B9E" w:rsidRPr="00437F86">
        <w:rPr>
          <w:rFonts w:eastAsia="Times New Roman" w:cs="Arial"/>
          <w:szCs w:val="24"/>
          <w:lang w:eastAsia="en-US" w:bidi="en-US"/>
        </w:rPr>
        <w:t>ctions have indicated that there</w:t>
      </w:r>
      <w:r w:rsidRPr="00437F86">
        <w:rPr>
          <w:rFonts w:eastAsia="Times New Roman" w:cs="Arial"/>
          <w:szCs w:val="24"/>
          <w:lang w:eastAsia="en-US" w:bidi="en-US"/>
        </w:rPr>
        <w:t xml:space="preserve"> will be little change to their present day-to-day regulation of primary production</w:t>
      </w:r>
      <w:r w:rsidR="0040309E" w:rsidRPr="00437F86">
        <w:rPr>
          <w:rFonts w:eastAsia="Times New Roman" w:cs="Arial"/>
          <w:szCs w:val="24"/>
          <w:lang w:eastAsia="en-US" w:bidi="en-US"/>
        </w:rPr>
        <w:t>,</w:t>
      </w:r>
      <w:r w:rsidRPr="00437F86">
        <w:rPr>
          <w:rFonts w:eastAsia="Times New Roman" w:cs="Arial"/>
          <w:szCs w:val="24"/>
          <w:lang w:eastAsia="en-US" w:bidi="en-US"/>
        </w:rPr>
        <w:t xml:space="preserve"> their improved </w:t>
      </w:r>
      <w:r w:rsidRPr="00437F86">
        <w:rPr>
          <w:rFonts w:eastAsia="Times New Roman" w:cs="Arial"/>
          <w:i/>
          <w:szCs w:val="24"/>
          <w:lang w:eastAsia="en-US" w:bidi="en-US"/>
        </w:rPr>
        <w:t>capacity</w:t>
      </w:r>
      <w:r w:rsidRPr="00437F86">
        <w:rPr>
          <w:rFonts w:eastAsia="Times New Roman" w:cs="Arial"/>
          <w:szCs w:val="24"/>
          <w:lang w:eastAsia="en-US" w:bidi="en-US"/>
        </w:rPr>
        <w:t xml:space="preserve"> </w:t>
      </w:r>
      <w:r w:rsidR="00750970" w:rsidRPr="00437F86">
        <w:rPr>
          <w:rFonts w:eastAsia="Times New Roman" w:cs="Arial"/>
          <w:szCs w:val="24"/>
          <w:lang w:eastAsia="en-US" w:bidi="en-US"/>
        </w:rPr>
        <w:t xml:space="preserve">to </w:t>
      </w:r>
      <w:r w:rsidRPr="00437F86">
        <w:rPr>
          <w:rFonts w:eastAsia="Times New Roman" w:cs="Arial"/>
          <w:szCs w:val="24"/>
          <w:lang w:eastAsia="en-US" w:bidi="en-US"/>
        </w:rPr>
        <w:t xml:space="preserve">more quickly manage incidents is likely to result in the bulk of the benefits flowing from this </w:t>
      </w:r>
      <w:r w:rsidR="00A728FC" w:rsidRPr="00437F86">
        <w:rPr>
          <w:rFonts w:eastAsia="Times New Roman" w:cs="Arial"/>
          <w:szCs w:val="24"/>
          <w:lang w:eastAsia="en-US" w:bidi="en-US"/>
        </w:rPr>
        <w:t xml:space="preserve">Proposal. </w:t>
      </w:r>
      <w:r w:rsidR="00D74C88" w:rsidRPr="00437F86">
        <w:rPr>
          <w:rFonts w:eastAsia="Times New Roman" w:cs="Arial"/>
          <w:szCs w:val="24"/>
          <w:lang w:eastAsia="en-US" w:bidi="en-US"/>
        </w:rPr>
        <w:br w:type="page"/>
      </w:r>
    </w:p>
    <w:p w:rsidR="00A33AF3" w:rsidRPr="00437F86" w:rsidRDefault="00A728FC" w:rsidP="00491BA4">
      <w:pPr>
        <w:widowControl w:val="0"/>
        <w:shd w:val="clear" w:color="auto" w:fill="FDE9D9" w:themeFill="accent6" w:themeFillTint="33"/>
        <w:rPr>
          <w:rFonts w:eastAsia="Times New Roman" w:cs="Arial"/>
          <w:szCs w:val="24"/>
          <w:lang w:eastAsia="en-US" w:bidi="en-US"/>
        </w:rPr>
      </w:pPr>
      <w:r w:rsidRPr="00437F86">
        <w:rPr>
          <w:rFonts w:eastAsia="Times New Roman" w:cs="Arial"/>
          <w:szCs w:val="24"/>
          <w:lang w:eastAsia="en-US" w:bidi="en-US"/>
        </w:rPr>
        <w:lastRenderedPageBreak/>
        <w:t>The</w:t>
      </w:r>
      <w:r w:rsidR="00D51C86" w:rsidRPr="00437F86">
        <w:rPr>
          <w:rFonts w:eastAsia="Times New Roman" w:cs="Arial"/>
          <w:szCs w:val="24"/>
          <w:lang w:eastAsia="en-US" w:bidi="en-US"/>
        </w:rPr>
        <w:t xml:space="preserve"> current set of regulatory and voluntary measures largely serve to manage risks</w:t>
      </w:r>
      <w:r w:rsidR="00C87701" w:rsidRPr="00437F86">
        <w:rPr>
          <w:rFonts w:eastAsia="Times New Roman" w:cs="Arial"/>
          <w:szCs w:val="24"/>
          <w:lang w:eastAsia="en-US" w:bidi="en-US"/>
        </w:rPr>
        <w:t xml:space="preserve"> well</w:t>
      </w:r>
      <w:r w:rsidR="00D51C86" w:rsidRPr="00437F86">
        <w:rPr>
          <w:rFonts w:eastAsia="Times New Roman" w:cs="Arial"/>
          <w:szCs w:val="24"/>
          <w:lang w:eastAsia="en-US" w:bidi="en-US"/>
        </w:rPr>
        <w:t>, however there is a ‘timing gap’ which results in food enforcement</w:t>
      </w:r>
      <w:r w:rsidR="00C87701" w:rsidRPr="00437F86">
        <w:rPr>
          <w:rFonts w:eastAsia="Times New Roman" w:cs="Arial"/>
          <w:szCs w:val="24"/>
          <w:lang w:eastAsia="en-US" w:bidi="en-US"/>
        </w:rPr>
        <w:t xml:space="preserve"> agencies being unable to go on</w:t>
      </w:r>
      <w:r w:rsidR="0040309E" w:rsidRPr="00437F86">
        <w:rPr>
          <w:rFonts w:eastAsia="Times New Roman" w:cs="Arial"/>
          <w:szCs w:val="24"/>
          <w:lang w:eastAsia="en-US" w:bidi="en-US"/>
        </w:rPr>
        <w:t>-</w:t>
      </w:r>
      <w:r w:rsidR="00D51C86" w:rsidRPr="00437F86">
        <w:rPr>
          <w:rFonts w:eastAsia="Times New Roman" w:cs="Arial"/>
          <w:szCs w:val="24"/>
          <w:lang w:eastAsia="en-US" w:bidi="en-US"/>
        </w:rPr>
        <w:t xml:space="preserve">farm to investigate identified or potential food safety risks without either the voluntary agreement of producers or the ability to trigger their Food Act emergency powers. The practical effects of this timing gap are that should a </w:t>
      </w:r>
      <w:r w:rsidR="00C87701" w:rsidRPr="00437F86">
        <w:rPr>
          <w:rFonts w:eastAsia="Times New Roman" w:cs="Arial"/>
          <w:szCs w:val="24"/>
          <w:lang w:eastAsia="en-US" w:bidi="en-US"/>
        </w:rPr>
        <w:t>foodborne</w:t>
      </w:r>
      <w:r w:rsidR="00B13878" w:rsidRPr="00437F86">
        <w:rPr>
          <w:rFonts w:eastAsia="Times New Roman" w:cs="Arial"/>
          <w:szCs w:val="24"/>
          <w:lang w:eastAsia="en-US" w:bidi="en-US"/>
        </w:rPr>
        <w:t xml:space="preserve"> disease incident occur which had an on-farm origin, the ability to trace the source of the contamination back to a single farm may well result in fewer</w:t>
      </w:r>
      <w:r w:rsidR="00C87701" w:rsidRPr="00437F86">
        <w:rPr>
          <w:rFonts w:eastAsia="Times New Roman" w:cs="Arial"/>
          <w:szCs w:val="24"/>
          <w:lang w:eastAsia="en-US" w:bidi="en-US"/>
        </w:rPr>
        <w:t xml:space="preserve"> cases of</w:t>
      </w:r>
      <w:r w:rsidR="00B13878" w:rsidRPr="00437F86">
        <w:rPr>
          <w:rFonts w:eastAsia="Times New Roman" w:cs="Arial"/>
          <w:szCs w:val="24"/>
          <w:lang w:eastAsia="en-US" w:bidi="en-US"/>
        </w:rPr>
        <w:t xml:space="preserve"> illnesses and/or more </w:t>
      </w:r>
      <w:r w:rsidR="00C87701" w:rsidRPr="00437F86">
        <w:rPr>
          <w:rFonts w:eastAsia="Times New Roman" w:cs="Arial"/>
          <w:szCs w:val="24"/>
          <w:lang w:eastAsia="en-US" w:bidi="en-US"/>
        </w:rPr>
        <w:t xml:space="preserve">a </w:t>
      </w:r>
      <w:r w:rsidR="00B13878" w:rsidRPr="00437F86">
        <w:rPr>
          <w:rFonts w:eastAsia="Times New Roman" w:cs="Arial"/>
          <w:szCs w:val="24"/>
          <w:lang w:eastAsia="en-US" w:bidi="en-US"/>
        </w:rPr>
        <w:t>narrowly targeted disruption of the meat supply chain</w:t>
      </w:r>
      <w:r w:rsidR="004E004B" w:rsidRPr="00437F86">
        <w:rPr>
          <w:rFonts w:eastAsia="Times New Roman" w:cs="Arial"/>
          <w:szCs w:val="24"/>
          <w:lang w:eastAsia="en-US" w:bidi="en-US"/>
        </w:rPr>
        <w:t xml:space="preserve">. </w:t>
      </w:r>
      <w:r w:rsidR="00B13878" w:rsidRPr="00437F86">
        <w:rPr>
          <w:rFonts w:eastAsia="Times New Roman" w:cs="Arial"/>
          <w:szCs w:val="24"/>
          <w:lang w:eastAsia="en-US" w:bidi="en-US"/>
        </w:rPr>
        <w:t>While Australia has not had a large scale, severe outbreak of meat related foodborne illness with an on-farm origin in recent times, outbreaks of this kind have been experienced in other western countries and it is important that Australia has the regulatory and other arrangements in place to enable an outbreak to be traced and managed as quickly as possible</w:t>
      </w:r>
      <w:r w:rsidR="004E004B" w:rsidRPr="00437F86">
        <w:rPr>
          <w:rFonts w:eastAsia="Times New Roman" w:cs="Arial"/>
          <w:szCs w:val="24"/>
          <w:lang w:eastAsia="en-US" w:bidi="en-US"/>
        </w:rPr>
        <w:t xml:space="preserve">. </w:t>
      </w:r>
      <w:r w:rsidR="00714F86" w:rsidRPr="00437F86">
        <w:rPr>
          <w:rFonts w:eastAsia="Times New Roman" w:cs="Arial"/>
          <w:szCs w:val="24"/>
          <w:lang w:eastAsia="en-US" w:bidi="en-US"/>
        </w:rPr>
        <w:t>Therefore, if a large scale outbreak were to occur, the benefits of this regulation may greatly outweigh the costs but in the absence of any outbreaks</w:t>
      </w:r>
      <w:r w:rsidR="0040309E" w:rsidRPr="00437F86">
        <w:rPr>
          <w:rFonts w:eastAsia="Times New Roman" w:cs="Arial"/>
          <w:szCs w:val="24"/>
          <w:lang w:eastAsia="en-US" w:bidi="en-US"/>
        </w:rPr>
        <w:t>,</w:t>
      </w:r>
      <w:r w:rsidR="00714F86" w:rsidRPr="00437F86">
        <w:rPr>
          <w:rFonts w:eastAsia="Times New Roman" w:cs="Arial"/>
          <w:szCs w:val="24"/>
          <w:lang w:eastAsia="en-US" w:bidi="en-US"/>
        </w:rPr>
        <w:t xml:space="preserve"> the costs are minimal and the benefits may also be small. </w:t>
      </w:r>
    </w:p>
    <w:p w:rsidR="00A71EEC" w:rsidRPr="00437F86" w:rsidRDefault="00A71EEC" w:rsidP="00491BA4">
      <w:pPr>
        <w:widowControl w:val="0"/>
        <w:shd w:val="clear" w:color="auto" w:fill="FDE9D9" w:themeFill="accent6" w:themeFillTint="33"/>
        <w:rPr>
          <w:rFonts w:eastAsia="Times New Roman" w:cs="Arial"/>
          <w:szCs w:val="24"/>
          <w:lang w:eastAsia="en-US" w:bidi="en-US"/>
        </w:rPr>
      </w:pPr>
    </w:p>
    <w:p w:rsidR="00A71EEC" w:rsidRPr="00437F86" w:rsidRDefault="00A71EEC" w:rsidP="00491BA4">
      <w:pPr>
        <w:widowControl w:val="0"/>
        <w:shd w:val="clear" w:color="auto" w:fill="FDE9D9" w:themeFill="accent6" w:themeFillTint="33"/>
        <w:rPr>
          <w:rFonts w:eastAsia="Times New Roman" w:cs="Arial"/>
          <w:szCs w:val="24"/>
          <w:lang w:eastAsia="en-US" w:bidi="en-US"/>
        </w:rPr>
      </w:pPr>
      <w:r w:rsidRPr="00437F86">
        <w:rPr>
          <w:rFonts w:eastAsia="Times New Roman" w:cs="Arial"/>
          <w:szCs w:val="24"/>
          <w:lang w:eastAsia="en-US" w:bidi="en-US"/>
        </w:rPr>
        <w:t>It has been concluded that</w:t>
      </w:r>
      <w:r w:rsidR="00691059" w:rsidRPr="00437F86">
        <w:rPr>
          <w:rFonts w:eastAsia="Times New Roman" w:cs="Arial"/>
          <w:szCs w:val="24"/>
          <w:lang w:eastAsia="en-US" w:bidi="en-US"/>
        </w:rPr>
        <w:t>,</w:t>
      </w:r>
      <w:r w:rsidRPr="00437F86">
        <w:rPr>
          <w:rFonts w:eastAsia="Times New Roman" w:cs="Arial"/>
          <w:szCs w:val="24"/>
          <w:lang w:eastAsia="en-US" w:bidi="en-US"/>
        </w:rPr>
        <w:t xml:space="preserve"> on the balance of probabilities</w:t>
      </w:r>
      <w:r w:rsidR="00691059" w:rsidRPr="00437F86">
        <w:rPr>
          <w:rFonts w:eastAsia="Times New Roman" w:cs="Arial"/>
          <w:szCs w:val="24"/>
          <w:lang w:eastAsia="en-US" w:bidi="en-US"/>
        </w:rPr>
        <w:t>,</w:t>
      </w:r>
      <w:r w:rsidRPr="00437F86">
        <w:rPr>
          <w:rFonts w:eastAsia="Times New Roman" w:cs="Arial"/>
          <w:szCs w:val="24"/>
          <w:lang w:eastAsia="en-US" w:bidi="en-US"/>
        </w:rPr>
        <w:t xml:space="preserve"> a net benefit most likely exists in proceeding with option 2</w:t>
      </w:r>
      <w:r w:rsidR="004E004B" w:rsidRPr="00437F86">
        <w:rPr>
          <w:rFonts w:eastAsia="Times New Roman" w:cs="Arial"/>
          <w:szCs w:val="24"/>
          <w:lang w:eastAsia="en-US" w:bidi="en-US"/>
        </w:rPr>
        <w:t xml:space="preserve">. </w:t>
      </w:r>
      <w:r w:rsidRPr="00437F86">
        <w:rPr>
          <w:rFonts w:eastAsia="Times New Roman" w:cs="Arial"/>
          <w:szCs w:val="24"/>
          <w:lang w:eastAsia="en-US" w:bidi="en-US"/>
        </w:rPr>
        <w:t>In the absence of a major incident</w:t>
      </w:r>
      <w:r w:rsidR="0040309E" w:rsidRPr="00437F86">
        <w:rPr>
          <w:rFonts w:eastAsia="Times New Roman" w:cs="Arial"/>
          <w:szCs w:val="24"/>
          <w:lang w:eastAsia="en-US" w:bidi="en-US"/>
        </w:rPr>
        <w:t>,</w:t>
      </w:r>
      <w:r w:rsidRPr="00437F86">
        <w:rPr>
          <w:rFonts w:eastAsia="Times New Roman" w:cs="Arial"/>
          <w:szCs w:val="24"/>
          <w:lang w:eastAsia="en-US" w:bidi="en-US"/>
        </w:rPr>
        <w:t xml:space="preserve"> these benefits are expected to be </w:t>
      </w:r>
      <w:r w:rsidR="00604227" w:rsidRPr="00437F86">
        <w:rPr>
          <w:rFonts w:eastAsia="Times New Roman" w:cs="Arial"/>
          <w:szCs w:val="24"/>
          <w:lang w:eastAsia="en-US" w:bidi="en-US"/>
        </w:rPr>
        <w:t>very</w:t>
      </w:r>
      <w:r w:rsidRPr="00437F86">
        <w:rPr>
          <w:rFonts w:eastAsia="Times New Roman" w:cs="Arial"/>
          <w:szCs w:val="24"/>
          <w:lang w:eastAsia="en-US" w:bidi="en-US"/>
        </w:rPr>
        <w:t xml:space="preserve"> small</w:t>
      </w:r>
      <w:r w:rsidR="004E004B" w:rsidRPr="00437F86">
        <w:rPr>
          <w:rFonts w:eastAsia="Times New Roman" w:cs="Arial"/>
          <w:szCs w:val="24"/>
          <w:lang w:eastAsia="en-US" w:bidi="en-US"/>
        </w:rPr>
        <w:t xml:space="preserve">. </w:t>
      </w:r>
      <w:r w:rsidRPr="00437F86">
        <w:rPr>
          <w:rFonts w:eastAsia="Times New Roman" w:cs="Arial"/>
          <w:szCs w:val="24"/>
          <w:lang w:eastAsia="en-US" w:bidi="en-US"/>
        </w:rPr>
        <w:t>However, if a large i</w:t>
      </w:r>
      <w:r w:rsidR="00CB321F" w:rsidRPr="00437F86">
        <w:rPr>
          <w:rFonts w:eastAsia="Times New Roman" w:cs="Arial"/>
          <w:szCs w:val="24"/>
          <w:lang w:eastAsia="en-US" w:bidi="en-US"/>
        </w:rPr>
        <w:t xml:space="preserve">ncident were to </w:t>
      </w:r>
      <w:r w:rsidR="00691059" w:rsidRPr="00437F86">
        <w:rPr>
          <w:rFonts w:eastAsia="Times New Roman" w:cs="Arial"/>
          <w:szCs w:val="24"/>
          <w:lang w:eastAsia="en-US" w:bidi="en-US"/>
        </w:rPr>
        <w:t xml:space="preserve">occur and </w:t>
      </w:r>
      <w:r w:rsidR="00CB321F" w:rsidRPr="00437F86">
        <w:rPr>
          <w:rFonts w:eastAsia="Times New Roman" w:cs="Arial"/>
          <w:szCs w:val="24"/>
          <w:lang w:eastAsia="en-US" w:bidi="en-US"/>
        </w:rPr>
        <w:t>be</w:t>
      </w:r>
      <w:r w:rsidRPr="00437F86">
        <w:rPr>
          <w:rFonts w:eastAsia="Times New Roman" w:cs="Arial"/>
          <w:szCs w:val="24"/>
          <w:lang w:eastAsia="en-US" w:bidi="en-US"/>
        </w:rPr>
        <w:t xml:space="preserve"> managed earlier as </w:t>
      </w:r>
      <w:r w:rsidR="00604227" w:rsidRPr="00437F86">
        <w:rPr>
          <w:rFonts w:eastAsia="Times New Roman" w:cs="Arial"/>
          <w:szCs w:val="24"/>
          <w:lang w:eastAsia="en-US" w:bidi="en-US"/>
        </w:rPr>
        <w:t xml:space="preserve">a </w:t>
      </w:r>
      <w:r w:rsidRPr="00437F86">
        <w:rPr>
          <w:rFonts w:eastAsia="Times New Roman" w:cs="Arial"/>
          <w:szCs w:val="24"/>
          <w:lang w:eastAsia="en-US" w:bidi="en-US"/>
        </w:rPr>
        <w:t xml:space="preserve">result of the </w:t>
      </w:r>
      <w:r w:rsidR="00CB321F" w:rsidRPr="00437F86">
        <w:rPr>
          <w:rFonts w:eastAsia="Times New Roman" w:cs="Arial"/>
          <w:szCs w:val="24"/>
          <w:lang w:eastAsia="en-US" w:bidi="en-US"/>
        </w:rPr>
        <w:t xml:space="preserve">proposed </w:t>
      </w:r>
      <w:r w:rsidRPr="00437F86">
        <w:rPr>
          <w:rFonts w:eastAsia="Times New Roman" w:cs="Arial"/>
          <w:szCs w:val="24"/>
          <w:lang w:eastAsia="en-US" w:bidi="en-US"/>
        </w:rPr>
        <w:t>changes</w:t>
      </w:r>
      <w:r w:rsidR="0040309E" w:rsidRPr="00437F86">
        <w:rPr>
          <w:rFonts w:eastAsia="Times New Roman" w:cs="Arial"/>
          <w:szCs w:val="24"/>
          <w:lang w:eastAsia="en-US" w:bidi="en-US"/>
        </w:rPr>
        <w:t>,</w:t>
      </w:r>
      <w:r w:rsidRPr="00437F86">
        <w:rPr>
          <w:rFonts w:eastAsia="Times New Roman" w:cs="Arial"/>
          <w:szCs w:val="24"/>
          <w:lang w:eastAsia="en-US" w:bidi="en-US"/>
        </w:rPr>
        <w:t xml:space="preserve"> substantial benefits may </w:t>
      </w:r>
      <w:r w:rsidR="00691059" w:rsidRPr="00437F86">
        <w:rPr>
          <w:rFonts w:eastAsia="Times New Roman" w:cs="Arial"/>
          <w:szCs w:val="24"/>
          <w:lang w:eastAsia="en-US" w:bidi="en-US"/>
        </w:rPr>
        <w:t xml:space="preserve">then </w:t>
      </w:r>
      <w:r w:rsidRPr="00437F86">
        <w:rPr>
          <w:rFonts w:eastAsia="Times New Roman" w:cs="Arial"/>
          <w:szCs w:val="24"/>
          <w:lang w:eastAsia="en-US" w:bidi="en-US"/>
        </w:rPr>
        <w:t xml:space="preserve">be </w:t>
      </w:r>
      <w:r w:rsidR="00A728FC" w:rsidRPr="00437F86">
        <w:rPr>
          <w:rFonts w:eastAsia="Times New Roman" w:cs="Arial"/>
          <w:szCs w:val="24"/>
          <w:lang w:eastAsia="en-US" w:bidi="en-US"/>
        </w:rPr>
        <w:t>realised</w:t>
      </w:r>
      <w:r w:rsidRPr="00437F86">
        <w:rPr>
          <w:rFonts w:eastAsia="Times New Roman" w:cs="Arial"/>
          <w:szCs w:val="24"/>
          <w:lang w:eastAsia="en-US" w:bidi="en-US"/>
        </w:rPr>
        <w:t xml:space="preserve">. </w:t>
      </w:r>
    </w:p>
    <w:p w:rsidR="00516FDE" w:rsidRPr="00437F86" w:rsidRDefault="00516FDE" w:rsidP="00491BA4">
      <w:pPr>
        <w:widowControl w:val="0"/>
        <w:shd w:val="clear" w:color="auto" w:fill="FDE9D9" w:themeFill="accent6" w:themeFillTint="33"/>
        <w:rPr>
          <w:rFonts w:eastAsia="Times New Roman" w:cs="Arial"/>
          <w:szCs w:val="24"/>
          <w:lang w:eastAsia="en-US" w:bidi="en-US"/>
        </w:rPr>
      </w:pPr>
    </w:p>
    <w:p w:rsidR="00516FDE" w:rsidRPr="00437F86" w:rsidRDefault="00516FDE" w:rsidP="00491BA4">
      <w:pPr>
        <w:widowControl w:val="0"/>
        <w:shd w:val="clear" w:color="auto" w:fill="FDE9D9" w:themeFill="accent6" w:themeFillTint="33"/>
        <w:rPr>
          <w:rFonts w:eastAsia="Times New Roman" w:cs="Arial"/>
          <w:szCs w:val="24"/>
          <w:lang w:eastAsia="en-US" w:bidi="en-US"/>
        </w:rPr>
      </w:pPr>
      <w:r w:rsidRPr="00437F86">
        <w:rPr>
          <w:rFonts w:eastAsia="Times New Roman" w:cs="Arial"/>
          <w:szCs w:val="24"/>
          <w:lang w:eastAsia="en-US" w:bidi="en-US"/>
        </w:rPr>
        <w:t>Option 2 is also consistent with the principles articulated in the Overarching Policy Guideline on Primary Production and Processing Standards that standards address food safety across the entire food chain where appropriate and deliver a consistent regulatory approach across the primary production and processing standards.</w:t>
      </w:r>
    </w:p>
    <w:p w:rsidR="00716E04" w:rsidRPr="00437F86" w:rsidRDefault="00716E04" w:rsidP="00490AC9">
      <w:pPr>
        <w:pStyle w:val="Heading1"/>
      </w:pPr>
      <w:bookmarkStart w:id="39" w:name="_Toc378000012"/>
      <w:bookmarkStart w:id="40" w:name="_Toc385336186"/>
      <w:r w:rsidRPr="00437F86">
        <w:br w:type="page"/>
      </w:r>
    </w:p>
    <w:p w:rsidR="00AB61F2" w:rsidRPr="00437F86" w:rsidRDefault="00AB61F2" w:rsidP="00490AC9">
      <w:pPr>
        <w:pStyle w:val="Heading1"/>
      </w:pPr>
      <w:bookmarkStart w:id="41" w:name="_Toc385930058"/>
      <w:r w:rsidRPr="00437F86">
        <w:lastRenderedPageBreak/>
        <w:t>1</w:t>
      </w:r>
      <w:r w:rsidRPr="00437F86">
        <w:tab/>
      </w:r>
      <w:bookmarkEnd w:id="13"/>
      <w:bookmarkEnd w:id="14"/>
      <w:r w:rsidR="005532C5" w:rsidRPr="00437F86">
        <w:t>I</w:t>
      </w:r>
      <w:r w:rsidR="00D74C88" w:rsidRPr="00437F86">
        <w:t>ntroduction</w:t>
      </w:r>
      <w:bookmarkEnd w:id="39"/>
      <w:bookmarkEnd w:id="40"/>
      <w:bookmarkEnd w:id="41"/>
    </w:p>
    <w:p w:rsidR="00FB05DE" w:rsidRPr="00437F86" w:rsidRDefault="00FB05DE" w:rsidP="00FB05DE">
      <w:pPr>
        <w:widowControl w:val="0"/>
        <w:rPr>
          <w:rFonts w:cs="Arial"/>
        </w:rPr>
      </w:pPr>
      <w:r w:rsidRPr="00437F86">
        <w:rPr>
          <w:rFonts w:cs="Arial"/>
        </w:rPr>
        <w:t>At the request of the Council of Australian Governments (COAG) Legislative and Governance Forum on Food Regulation</w:t>
      </w:r>
      <w:r w:rsidRPr="00437F86">
        <w:rPr>
          <w:rFonts w:cs="Arial"/>
          <w:vertAlign w:val="superscript"/>
        </w:rPr>
        <w:footnoteReference w:id="2"/>
      </w:r>
      <w:r w:rsidRPr="00437F86">
        <w:rPr>
          <w:rFonts w:cs="Arial"/>
        </w:rPr>
        <w:t xml:space="preserve">, Food Standards Australia New Zealand (FSANZ) is considering </w:t>
      </w:r>
      <w:r w:rsidR="00DB2400" w:rsidRPr="00437F86">
        <w:rPr>
          <w:rFonts w:cs="Arial"/>
        </w:rPr>
        <w:t xml:space="preserve">the management of </w:t>
      </w:r>
      <w:r w:rsidRPr="00437F86">
        <w:rPr>
          <w:rFonts w:cs="Arial"/>
        </w:rPr>
        <w:t xml:space="preserve">food safety </w:t>
      </w:r>
      <w:r w:rsidR="00DB2400" w:rsidRPr="00437F86">
        <w:rPr>
          <w:rFonts w:cs="Arial"/>
        </w:rPr>
        <w:t xml:space="preserve">risks for </w:t>
      </w:r>
      <w:r w:rsidRPr="00437F86">
        <w:rPr>
          <w:rFonts w:cs="Arial"/>
        </w:rPr>
        <w:t xml:space="preserve">all parts of the food supply chain for all industry sectors. In </w:t>
      </w:r>
      <w:r w:rsidR="00DB2400" w:rsidRPr="00437F86">
        <w:rPr>
          <w:rFonts w:cs="Arial"/>
        </w:rPr>
        <w:t xml:space="preserve">this context, and in </w:t>
      </w:r>
      <w:r w:rsidR="00E35747" w:rsidRPr="00437F86">
        <w:rPr>
          <w:rFonts w:cs="Arial"/>
        </w:rPr>
        <w:t xml:space="preserve">accordance with the </w:t>
      </w:r>
      <w:r w:rsidRPr="00437F86">
        <w:rPr>
          <w:rFonts w:cs="Arial"/>
          <w:i/>
          <w:color w:val="0000FF"/>
          <w:u w:val="single"/>
        </w:rPr>
        <w:t>Overarching Policy Guideline on Primary Production and Processing Standards</w:t>
      </w:r>
      <w:r w:rsidR="00E35747" w:rsidRPr="00437F86">
        <w:rPr>
          <w:rFonts w:cs="Arial"/>
          <w:i/>
          <w:color w:val="0000FF"/>
          <w:u w:val="single"/>
        </w:rPr>
        <w:t xml:space="preserve"> </w:t>
      </w:r>
      <w:r w:rsidRPr="00437F86">
        <w:rPr>
          <w:rFonts w:cs="Arial"/>
        </w:rPr>
        <w:t>(Ministerial Guidelines)</w:t>
      </w:r>
      <w:r w:rsidRPr="00437F86">
        <w:rPr>
          <w:rFonts w:cs="Arial"/>
          <w:vertAlign w:val="superscript"/>
        </w:rPr>
        <w:footnoteReference w:id="3"/>
      </w:r>
      <w:r w:rsidRPr="00437F86">
        <w:rPr>
          <w:rFonts w:cs="Arial"/>
        </w:rPr>
        <w:t xml:space="preserve">, FSANZ has </w:t>
      </w:r>
      <w:r w:rsidR="00DB2400" w:rsidRPr="00437F86">
        <w:rPr>
          <w:rFonts w:cs="Arial"/>
        </w:rPr>
        <w:t xml:space="preserve">most recently </w:t>
      </w:r>
      <w:r w:rsidRPr="00437F86">
        <w:rPr>
          <w:rFonts w:cs="Arial"/>
        </w:rPr>
        <w:t xml:space="preserve">examined food safety </w:t>
      </w:r>
      <w:r w:rsidR="00DB2400" w:rsidRPr="00437F86">
        <w:rPr>
          <w:rFonts w:cs="Arial"/>
        </w:rPr>
        <w:t xml:space="preserve">risk </w:t>
      </w:r>
      <w:r w:rsidRPr="00437F86">
        <w:rPr>
          <w:rFonts w:cs="Arial"/>
        </w:rPr>
        <w:t xml:space="preserve">management in the primary production and processing stages of the meat supply chain. </w:t>
      </w:r>
    </w:p>
    <w:p w:rsidR="00FB05DE" w:rsidRPr="00437F86" w:rsidRDefault="00FB05DE" w:rsidP="00FB05DE">
      <w:pPr>
        <w:widowControl w:val="0"/>
        <w:tabs>
          <w:tab w:val="left" w:pos="332"/>
          <w:tab w:val="left" w:pos="5192"/>
          <w:tab w:val="right" w:pos="8280"/>
        </w:tabs>
        <w:rPr>
          <w:rFonts w:cs="Arial"/>
        </w:rPr>
      </w:pPr>
    </w:p>
    <w:p w:rsidR="008D29A6" w:rsidRPr="00437F86" w:rsidRDefault="008D29A6" w:rsidP="008D29A6">
      <w:r w:rsidRPr="00437F86">
        <w:t>The meat supply chain consists of:</w:t>
      </w:r>
    </w:p>
    <w:p w:rsidR="004E004B" w:rsidRPr="00437F86" w:rsidRDefault="004E004B" w:rsidP="008D29A6">
      <w:pPr>
        <w:rPr>
          <w:rFonts w:cs="Arial"/>
        </w:rPr>
      </w:pPr>
    </w:p>
    <w:p w:rsidR="008D29A6" w:rsidRPr="00437F86" w:rsidRDefault="008D29A6" w:rsidP="00EB3916">
      <w:pPr>
        <w:pStyle w:val="FSBullet1"/>
      </w:pPr>
      <w:r w:rsidRPr="00437F86">
        <w:t>production of animals (primary production)</w:t>
      </w:r>
    </w:p>
    <w:p w:rsidR="008D29A6" w:rsidRPr="00437F86" w:rsidRDefault="008D29A6" w:rsidP="00EB3916">
      <w:pPr>
        <w:pStyle w:val="FSBullet1"/>
      </w:pPr>
      <w:r w:rsidRPr="00437F86">
        <w:t>transport to saleyards, between properties and to the abattoir (primary production)</w:t>
      </w:r>
    </w:p>
    <w:p w:rsidR="008D29A6" w:rsidRPr="00437F86" w:rsidRDefault="008D29A6" w:rsidP="00EB3916">
      <w:pPr>
        <w:pStyle w:val="FSBullet1"/>
      </w:pPr>
      <w:r w:rsidRPr="00437F86">
        <w:t>holding the animals at the saleyards (primary production)</w:t>
      </w:r>
    </w:p>
    <w:p w:rsidR="008D29A6" w:rsidRPr="00437F86" w:rsidRDefault="008D29A6" w:rsidP="00EB3916">
      <w:pPr>
        <w:pStyle w:val="FSBullet1"/>
      </w:pPr>
      <w:r w:rsidRPr="00437F86">
        <w:t xml:space="preserve">processing </w:t>
      </w:r>
      <w:r w:rsidRPr="00437F86">
        <w:rPr>
          <w:rFonts w:ascii="Courier New" w:hAnsi="Courier New" w:cs="Courier New"/>
        </w:rPr>
        <w:t>–</w:t>
      </w:r>
      <w:r w:rsidRPr="00437F86">
        <w:t xml:space="preserve"> lairage, slaughter</w:t>
      </w:r>
      <w:r w:rsidR="00AD174D" w:rsidRPr="00437F86">
        <w:t>,</w:t>
      </w:r>
      <w:r w:rsidRPr="00437F86">
        <w:t xml:space="preserve"> dressing and boning (processing)</w:t>
      </w:r>
    </w:p>
    <w:p w:rsidR="008D29A6" w:rsidRPr="00437F86" w:rsidRDefault="008D29A6" w:rsidP="00EB3916">
      <w:pPr>
        <w:pStyle w:val="FSBullet1"/>
      </w:pPr>
      <w:proofErr w:type="gramStart"/>
      <w:r w:rsidRPr="00437F86">
        <w:t>further</w:t>
      </w:r>
      <w:proofErr w:type="gramEnd"/>
      <w:r w:rsidRPr="00437F86">
        <w:t xml:space="preserve"> processing into products such as natural casings and rendered products (processing).</w:t>
      </w:r>
    </w:p>
    <w:p w:rsidR="00D24F78" w:rsidRPr="00437F86" w:rsidRDefault="00D24F78" w:rsidP="001B7531">
      <w:pPr>
        <w:widowControl w:val="0"/>
        <w:tabs>
          <w:tab w:val="left" w:pos="332"/>
          <w:tab w:val="left" w:pos="5192"/>
          <w:tab w:val="right" w:pos="8280"/>
        </w:tabs>
        <w:rPr>
          <w:rFonts w:eastAsia="Times New Roman"/>
          <w:szCs w:val="24"/>
          <w:lang w:eastAsia="en-US" w:bidi="en-US"/>
        </w:rPr>
      </w:pPr>
    </w:p>
    <w:p w:rsidR="00FB05DE" w:rsidRPr="00437F86" w:rsidRDefault="00FB05DE" w:rsidP="001B7531">
      <w:pPr>
        <w:widowControl w:val="0"/>
        <w:tabs>
          <w:tab w:val="left" w:pos="332"/>
          <w:tab w:val="left" w:pos="5192"/>
          <w:tab w:val="right" w:pos="8280"/>
        </w:tabs>
        <w:rPr>
          <w:rFonts w:eastAsia="Times New Roman"/>
          <w:szCs w:val="24"/>
          <w:lang w:eastAsia="en-US" w:bidi="en-US"/>
        </w:rPr>
      </w:pPr>
      <w:r w:rsidRPr="00437F86">
        <w:rPr>
          <w:rFonts w:eastAsia="Times New Roman"/>
          <w:szCs w:val="24"/>
          <w:lang w:eastAsia="en-US" w:bidi="en-US"/>
        </w:rPr>
        <w:t>During the first round of consultation, FSANZ progressed the work under two separate proposals, P1005 (covering cattle, sheep, goats, pigs) and P1014 (covering other animals and wild game). These two Proposals were consolidated into the one Proposal, P1014 for the second</w:t>
      </w:r>
      <w:r w:rsidR="001B7531" w:rsidRPr="00437F86">
        <w:rPr>
          <w:rFonts w:eastAsia="Times New Roman"/>
          <w:szCs w:val="24"/>
          <w:lang w:eastAsia="en-US" w:bidi="en-US"/>
        </w:rPr>
        <w:t xml:space="preserve"> round of public consultation. </w:t>
      </w:r>
      <w:r w:rsidRPr="00437F86">
        <w:rPr>
          <w:rFonts w:eastAsia="Times New Roman"/>
          <w:szCs w:val="24"/>
          <w:lang w:eastAsia="en-US" w:bidi="en-US"/>
        </w:rPr>
        <w:t xml:space="preserve">P1014 also considered rendered products for human consumption and natural casings. </w:t>
      </w:r>
      <w:r w:rsidR="00716E04" w:rsidRPr="00437F86">
        <w:rPr>
          <w:rFonts w:eastAsia="Times New Roman"/>
          <w:szCs w:val="24"/>
          <w:lang w:eastAsia="en-US" w:bidi="en-US"/>
        </w:rPr>
        <w:t>A Consultation RIS (OBPR Reference 10309), consistent with the Council of Australian Government’s (COAG) best practice regulation requirements, was released for consultation from 8 October 2013 until 3 December 2013.</w:t>
      </w:r>
    </w:p>
    <w:p w:rsidR="001A598E" w:rsidRPr="00437F86" w:rsidRDefault="001A598E" w:rsidP="00FB05DE">
      <w:pPr>
        <w:widowControl w:val="0"/>
        <w:rPr>
          <w:rFonts w:eastAsia="Times New Roman"/>
          <w:szCs w:val="24"/>
          <w:lang w:eastAsia="en-US" w:bidi="en-US"/>
        </w:rPr>
      </w:pPr>
    </w:p>
    <w:p w:rsidR="00D40407" w:rsidRPr="00437F86" w:rsidRDefault="00C42C79" w:rsidP="00FB05DE">
      <w:pPr>
        <w:widowControl w:val="0"/>
        <w:rPr>
          <w:rFonts w:cs="Arial"/>
        </w:rPr>
      </w:pPr>
      <w:r w:rsidRPr="00437F86">
        <w:rPr>
          <w:rFonts w:eastAsia="Times New Roman"/>
          <w:szCs w:val="24"/>
          <w:lang w:eastAsia="en-US" w:bidi="en-US"/>
        </w:rPr>
        <w:t>This Decision RIS</w:t>
      </w:r>
      <w:r w:rsidR="001A598E" w:rsidRPr="00437F86">
        <w:rPr>
          <w:rFonts w:eastAsia="Times New Roman"/>
          <w:szCs w:val="24"/>
          <w:lang w:eastAsia="en-US" w:bidi="en-US"/>
        </w:rPr>
        <w:t xml:space="preserve"> has been prepared to assess the impacts of amending Standard 4.2.3 </w:t>
      </w:r>
      <w:r w:rsidR="00D74C88" w:rsidRPr="00437F86">
        <w:rPr>
          <w:rFonts w:eastAsia="Times New Roman"/>
          <w:szCs w:val="24"/>
          <w:lang w:eastAsia="en-US" w:bidi="en-US"/>
        </w:rPr>
        <w:t xml:space="preserve">– </w:t>
      </w:r>
      <w:r w:rsidR="001B7531" w:rsidRPr="00437F86">
        <w:rPr>
          <w:rFonts w:eastAsia="Times New Roman"/>
          <w:szCs w:val="24"/>
          <w:lang w:eastAsia="en-US" w:bidi="en-US"/>
        </w:rPr>
        <w:t>Production and Processing Standard for Meat</w:t>
      </w:r>
      <w:r w:rsidR="00D74C88" w:rsidRPr="00437F86">
        <w:rPr>
          <w:rFonts w:eastAsia="Times New Roman"/>
          <w:szCs w:val="24"/>
          <w:lang w:eastAsia="en-US" w:bidi="en-US"/>
        </w:rPr>
        <w:t xml:space="preserve"> </w:t>
      </w:r>
      <w:r w:rsidR="001A598E" w:rsidRPr="00437F86">
        <w:rPr>
          <w:rFonts w:eastAsia="Times New Roman"/>
          <w:szCs w:val="24"/>
          <w:lang w:eastAsia="en-US" w:bidi="en-US"/>
        </w:rPr>
        <w:t>of the A</w:t>
      </w:r>
      <w:r w:rsidR="001A598E" w:rsidRPr="00437F86">
        <w:rPr>
          <w:rFonts w:eastAsia="Times New Roman"/>
          <w:i/>
          <w:szCs w:val="24"/>
          <w:lang w:eastAsia="en-US" w:bidi="en-US"/>
        </w:rPr>
        <w:t>ustralia New Zealand Food Standards Code</w:t>
      </w:r>
      <w:r w:rsidR="001A598E" w:rsidRPr="00437F86">
        <w:rPr>
          <w:rFonts w:eastAsia="Times New Roman"/>
          <w:szCs w:val="24"/>
          <w:lang w:eastAsia="en-US" w:bidi="en-US"/>
        </w:rPr>
        <w:t xml:space="preserve"> </w:t>
      </w:r>
      <w:r w:rsidR="00D74C88" w:rsidRPr="00437F86">
        <w:rPr>
          <w:rFonts w:eastAsia="Times New Roman"/>
          <w:szCs w:val="24"/>
          <w:lang w:eastAsia="en-US" w:bidi="en-US"/>
        </w:rPr>
        <w:t xml:space="preserve">(the Code) </w:t>
      </w:r>
      <w:r w:rsidR="001A598E" w:rsidRPr="00437F86">
        <w:rPr>
          <w:rFonts w:eastAsia="Times New Roman"/>
          <w:szCs w:val="24"/>
          <w:lang w:eastAsia="en-US" w:bidi="en-US"/>
        </w:rPr>
        <w:t>to include primary</w:t>
      </w:r>
      <w:r w:rsidR="001A598E" w:rsidRPr="00437F86">
        <w:rPr>
          <w:rFonts w:cs="Arial"/>
        </w:rPr>
        <w:t xml:space="preserve"> production requirements for traceability, inputs and management of waste for the major and minor meat species e.g. cattle, sheep, goats, pigs, buffalo, camels, alpacas, llamas, deer, horses, donkeys, rabbits, crocodiles, ostrich and emu. </w:t>
      </w:r>
    </w:p>
    <w:p w:rsidR="00716E04" w:rsidRPr="00437F86" w:rsidRDefault="00716E04" w:rsidP="00FB05DE">
      <w:pPr>
        <w:widowControl w:val="0"/>
        <w:rPr>
          <w:rFonts w:cs="Arial"/>
        </w:rPr>
      </w:pPr>
    </w:p>
    <w:p w:rsidR="00D40407" w:rsidRPr="00437F86" w:rsidRDefault="00E67D9B" w:rsidP="00FB05DE">
      <w:pPr>
        <w:widowControl w:val="0"/>
        <w:rPr>
          <w:rFonts w:cs="Arial"/>
        </w:rPr>
      </w:pPr>
      <w:r w:rsidRPr="00437F86">
        <w:rPr>
          <w:rFonts w:cs="Arial"/>
        </w:rPr>
        <w:t xml:space="preserve">The RIS is required to </w:t>
      </w:r>
      <w:r w:rsidR="00C42C79" w:rsidRPr="00437F86">
        <w:rPr>
          <w:rFonts w:cs="Arial"/>
        </w:rPr>
        <w:t>examine to aspects of the amended</w:t>
      </w:r>
      <w:r w:rsidRPr="00437F86">
        <w:rPr>
          <w:rFonts w:cs="Arial"/>
        </w:rPr>
        <w:t xml:space="preserve"> that have more than a minor regulatory impact. As such it examines the impact of the expansion in regulatory coverage and any change in costs to business</w:t>
      </w:r>
      <w:r w:rsidR="003A7B4D" w:rsidRPr="00437F86">
        <w:rPr>
          <w:rFonts w:cs="Arial"/>
        </w:rPr>
        <w:t>.</w:t>
      </w:r>
    </w:p>
    <w:p w:rsidR="006E3E81" w:rsidRPr="00437F86" w:rsidRDefault="006E3E81" w:rsidP="00FB05DE">
      <w:pPr>
        <w:widowControl w:val="0"/>
        <w:rPr>
          <w:rFonts w:cs="Arial"/>
        </w:rPr>
      </w:pPr>
    </w:p>
    <w:p w:rsidR="006E3E81" w:rsidRPr="00437F86" w:rsidRDefault="006E3E81" w:rsidP="00FB05DE">
      <w:pPr>
        <w:widowControl w:val="0"/>
        <w:rPr>
          <w:rFonts w:cs="Arial"/>
        </w:rPr>
      </w:pPr>
      <w:r w:rsidRPr="00437F86">
        <w:rPr>
          <w:rFonts w:cs="Arial"/>
        </w:rPr>
        <w:t xml:space="preserve">This document, in accordance </w:t>
      </w:r>
      <w:r w:rsidR="00AA50E7" w:rsidRPr="00437F86">
        <w:rPr>
          <w:rFonts w:cs="Arial"/>
        </w:rPr>
        <w:t>COAG best practice regulation requirements include</w:t>
      </w:r>
      <w:r w:rsidR="00D24F78" w:rsidRPr="00437F86">
        <w:rPr>
          <w:rFonts w:cs="Arial"/>
        </w:rPr>
        <w:t>s</w:t>
      </w:r>
      <w:r w:rsidR="00AA50E7" w:rsidRPr="00437F86">
        <w:rPr>
          <w:rFonts w:cs="Arial"/>
        </w:rPr>
        <w:t xml:space="preserve"> the following sections:</w:t>
      </w:r>
    </w:p>
    <w:p w:rsidR="00D74C88" w:rsidRPr="00437F86" w:rsidRDefault="00D74C88" w:rsidP="00FB05DE">
      <w:pPr>
        <w:widowControl w:val="0"/>
        <w:rPr>
          <w:rFonts w:cs="Arial"/>
        </w:rPr>
      </w:pPr>
    </w:p>
    <w:p w:rsidR="00AA50E7" w:rsidRPr="00437F86" w:rsidRDefault="00AA50E7" w:rsidP="00EB3916">
      <w:pPr>
        <w:pStyle w:val="FSBullet1"/>
      </w:pPr>
      <w:r w:rsidRPr="00437F86">
        <w:t>A statement of the problem – explaining</w:t>
      </w:r>
      <w:r w:rsidR="00D74C88" w:rsidRPr="00437F86">
        <w:t xml:space="preserve"> the need for government action</w:t>
      </w:r>
    </w:p>
    <w:p w:rsidR="00AA50E7" w:rsidRPr="00437F86" w:rsidRDefault="00AA50E7" w:rsidP="00EB3916">
      <w:pPr>
        <w:pStyle w:val="FSBullet1"/>
      </w:pPr>
      <w:r w:rsidRPr="00437F86">
        <w:t>A statement of the objec</w:t>
      </w:r>
      <w:r w:rsidR="00D74C88" w:rsidRPr="00437F86">
        <w:t>tives of any intervention</w:t>
      </w:r>
    </w:p>
    <w:p w:rsidR="00AA50E7" w:rsidRPr="00437F86" w:rsidRDefault="00AA50E7" w:rsidP="00EB3916">
      <w:pPr>
        <w:pStyle w:val="FSBullet1"/>
      </w:pPr>
      <w:r w:rsidRPr="00437F86">
        <w:t>A statement of the possible</w:t>
      </w:r>
      <w:r w:rsidR="00D74C88" w:rsidRPr="00437F86">
        <w:t xml:space="preserve"> options to address the problem</w:t>
      </w:r>
    </w:p>
    <w:p w:rsidR="00AA50E7" w:rsidRPr="00437F86" w:rsidRDefault="00AA50E7" w:rsidP="00EB3916">
      <w:pPr>
        <w:pStyle w:val="FSBullet1"/>
      </w:pPr>
      <w:r w:rsidRPr="00437F86">
        <w:t>An impact analysis of t</w:t>
      </w:r>
      <w:r w:rsidR="00D74C88" w:rsidRPr="00437F86">
        <w:t>he options (costs and benefits)</w:t>
      </w:r>
    </w:p>
    <w:p w:rsidR="00AA50E7" w:rsidRPr="00437F86" w:rsidRDefault="00AA50E7" w:rsidP="00EB3916">
      <w:pPr>
        <w:pStyle w:val="FSBullet1"/>
      </w:pPr>
      <w:r w:rsidRPr="00437F86">
        <w:t xml:space="preserve">Details of </w:t>
      </w:r>
      <w:r w:rsidR="00B82C47" w:rsidRPr="00437F86">
        <w:t xml:space="preserve">the </w:t>
      </w:r>
      <w:r w:rsidR="00D74C88" w:rsidRPr="00437F86">
        <w:t>consultation undertaken</w:t>
      </w:r>
    </w:p>
    <w:p w:rsidR="00AA50E7" w:rsidRPr="00437F86" w:rsidRDefault="00716E04" w:rsidP="00EB3916">
      <w:pPr>
        <w:pStyle w:val="FSBullet1"/>
      </w:pPr>
      <w:r w:rsidRPr="00437F86">
        <w:t xml:space="preserve">A clear statement </w:t>
      </w:r>
      <w:r w:rsidR="001332A9" w:rsidRPr="00437F86">
        <w:t>as to which</w:t>
      </w:r>
      <w:r w:rsidR="00AA50E7" w:rsidRPr="00437F86">
        <w:t xml:space="preserve"> is t</w:t>
      </w:r>
      <w:r w:rsidR="00D74C88" w:rsidRPr="00437F86">
        <w:t>he preferred option and why</w:t>
      </w:r>
    </w:p>
    <w:p w:rsidR="00EB3916" w:rsidRPr="00437F86" w:rsidRDefault="00AA50E7" w:rsidP="00EB3916">
      <w:pPr>
        <w:pStyle w:val="FSBullet1"/>
      </w:pPr>
      <w:r w:rsidRPr="00437F86">
        <w:t xml:space="preserve">Details of how the preferred option would be </w:t>
      </w:r>
      <w:r w:rsidR="00D3613C" w:rsidRPr="00437F86">
        <w:t>implemented</w:t>
      </w:r>
      <w:r w:rsidRPr="00437F86">
        <w:t xml:space="preserve"> monitored and reviewed.</w:t>
      </w:r>
    </w:p>
    <w:p w:rsidR="00D74C88" w:rsidRPr="00437F86" w:rsidRDefault="00D74C88" w:rsidP="00A146B1">
      <w:pPr>
        <w:widowControl w:val="0"/>
        <w:rPr>
          <w:rFonts w:cs="Arial"/>
        </w:rPr>
      </w:pPr>
    </w:p>
    <w:p w:rsidR="00A80728" w:rsidRPr="00437F86" w:rsidRDefault="001332A9" w:rsidP="00A146B1">
      <w:pPr>
        <w:widowControl w:val="0"/>
        <w:rPr>
          <w:rFonts w:cs="Arial"/>
        </w:rPr>
      </w:pPr>
      <w:r w:rsidRPr="00437F86">
        <w:rPr>
          <w:rFonts w:cs="Arial"/>
        </w:rPr>
        <w:t>Detailed</w:t>
      </w:r>
      <w:r w:rsidR="006E3E81" w:rsidRPr="00437F86">
        <w:rPr>
          <w:rFonts w:cs="Arial"/>
        </w:rPr>
        <w:t xml:space="preserve"> information in </w:t>
      </w:r>
      <w:r w:rsidR="002067A0" w:rsidRPr="00437F86">
        <w:rPr>
          <w:rFonts w:cs="Arial"/>
        </w:rPr>
        <w:t>relation to</w:t>
      </w:r>
      <w:r w:rsidR="006E3E81" w:rsidRPr="00437F86">
        <w:rPr>
          <w:rFonts w:cs="Arial"/>
        </w:rPr>
        <w:t xml:space="preserve"> the present regulatory environment</w:t>
      </w:r>
      <w:r w:rsidR="002067A0" w:rsidRPr="00437F86">
        <w:rPr>
          <w:rFonts w:cs="Arial"/>
        </w:rPr>
        <w:t xml:space="preserve"> and the meat industry</w:t>
      </w:r>
      <w:r w:rsidR="006E3E81" w:rsidRPr="00437F86">
        <w:rPr>
          <w:rFonts w:cs="Arial"/>
        </w:rPr>
        <w:t xml:space="preserve"> is </w:t>
      </w:r>
      <w:r w:rsidRPr="00437F86">
        <w:rPr>
          <w:rFonts w:cs="Arial"/>
        </w:rPr>
        <w:t xml:space="preserve">also </w:t>
      </w:r>
      <w:r w:rsidR="006E3E81" w:rsidRPr="00437F86">
        <w:rPr>
          <w:rFonts w:cs="Arial"/>
        </w:rPr>
        <w:t>i</w:t>
      </w:r>
      <w:r w:rsidR="00AA50E7" w:rsidRPr="00437F86">
        <w:rPr>
          <w:rFonts w:cs="Arial"/>
        </w:rPr>
        <w:t xml:space="preserve">ncluded in </w:t>
      </w:r>
      <w:r w:rsidR="00C82948" w:rsidRPr="00437F86">
        <w:rPr>
          <w:rFonts w:cs="Arial"/>
        </w:rPr>
        <w:t>Schedule</w:t>
      </w:r>
      <w:r w:rsidR="00C42C79" w:rsidRPr="00437F86">
        <w:rPr>
          <w:rFonts w:cs="Arial"/>
        </w:rPr>
        <w:t>s</w:t>
      </w:r>
      <w:r w:rsidR="00FA0B28" w:rsidRPr="00437F86">
        <w:rPr>
          <w:rFonts w:cs="Arial"/>
        </w:rPr>
        <w:t xml:space="preserve"> </w:t>
      </w:r>
      <w:r w:rsidR="00AA50E7" w:rsidRPr="00437F86">
        <w:rPr>
          <w:rFonts w:cs="Arial"/>
        </w:rPr>
        <w:t>1 and 2 of this document.</w:t>
      </w:r>
      <w:bookmarkStart w:id="42" w:name="_Toc378000021"/>
      <w:r w:rsidR="00A80728" w:rsidRPr="00437F86">
        <w:rPr>
          <w:rFonts w:cs="Arial"/>
        </w:rPr>
        <w:br w:type="page"/>
      </w:r>
    </w:p>
    <w:p w:rsidR="00513644" w:rsidRPr="00437F86" w:rsidRDefault="006E3E81" w:rsidP="00490AC9">
      <w:pPr>
        <w:pStyle w:val="Heading1"/>
      </w:pPr>
      <w:bookmarkStart w:id="43" w:name="_Toc385336187"/>
      <w:bookmarkStart w:id="44" w:name="_Toc385930059"/>
      <w:r w:rsidRPr="00437F86">
        <w:lastRenderedPageBreak/>
        <w:t>2</w:t>
      </w:r>
      <w:r w:rsidR="00513644" w:rsidRPr="00437F86">
        <w:tab/>
      </w:r>
      <w:r w:rsidR="00D74C88" w:rsidRPr="00437F86">
        <w:t>The problem</w:t>
      </w:r>
      <w:bookmarkEnd w:id="42"/>
      <w:bookmarkEnd w:id="43"/>
      <w:bookmarkEnd w:id="44"/>
    </w:p>
    <w:p w:rsidR="00D3613C" w:rsidRPr="00437F86" w:rsidRDefault="00D3613C" w:rsidP="00D3613C">
      <w:pPr>
        <w:rPr>
          <w:rFonts w:cstheme="minorHAnsi"/>
        </w:rPr>
      </w:pPr>
      <w:r w:rsidRPr="00437F86">
        <w:rPr>
          <w:rFonts w:cstheme="minorHAnsi"/>
        </w:rPr>
        <w:t>The problem that this Proposal seeks to address is the small residual risk to human health and safety that remains in the meat production supply chain</w:t>
      </w:r>
      <w:r w:rsidR="004E004B" w:rsidRPr="00437F86">
        <w:rPr>
          <w:rFonts w:cstheme="minorHAnsi"/>
        </w:rPr>
        <w:t xml:space="preserve">. </w:t>
      </w:r>
      <w:r w:rsidRPr="00437F86">
        <w:rPr>
          <w:rFonts w:cstheme="minorHAnsi"/>
        </w:rPr>
        <w:t>These</w:t>
      </w:r>
      <w:r w:rsidR="00B82C47" w:rsidRPr="00437F86">
        <w:rPr>
          <w:rFonts w:cstheme="minorHAnsi"/>
        </w:rPr>
        <w:t xml:space="preserve"> small</w:t>
      </w:r>
      <w:r w:rsidRPr="00437F86">
        <w:rPr>
          <w:rFonts w:cstheme="minorHAnsi"/>
        </w:rPr>
        <w:t xml:space="preserve"> risks would typically be as a result of </w:t>
      </w:r>
      <w:r w:rsidR="00FE5A7E" w:rsidRPr="00437F86">
        <w:rPr>
          <w:rFonts w:cstheme="minorHAnsi"/>
        </w:rPr>
        <w:t>chemical or microbiological contamination of meat for human co</w:t>
      </w:r>
      <w:r w:rsidR="00046D45" w:rsidRPr="00437F86">
        <w:rPr>
          <w:rFonts w:cstheme="minorHAnsi"/>
        </w:rPr>
        <w:t>nsumption.</w:t>
      </w:r>
    </w:p>
    <w:p w:rsidR="00B82C47" w:rsidRPr="00437F86" w:rsidRDefault="00B82C47" w:rsidP="00D3613C">
      <w:pPr>
        <w:rPr>
          <w:rFonts w:cstheme="minorHAnsi"/>
        </w:rPr>
      </w:pPr>
    </w:p>
    <w:p w:rsidR="006B5A73" w:rsidRPr="00437F86" w:rsidRDefault="00B82C47" w:rsidP="00486C89">
      <w:pPr>
        <w:rPr>
          <w:rFonts w:cstheme="minorHAnsi"/>
        </w:rPr>
      </w:pPr>
      <w:r w:rsidRPr="00437F86">
        <w:rPr>
          <w:rFonts w:cstheme="minorHAnsi"/>
        </w:rPr>
        <w:t xml:space="preserve">This residual risk is difficult to characterise or quantify due to the low probability of a food safety incident arising due to the </w:t>
      </w:r>
      <w:r w:rsidR="006B5A73" w:rsidRPr="00437F86">
        <w:rPr>
          <w:rFonts w:cstheme="minorHAnsi"/>
        </w:rPr>
        <w:t xml:space="preserve">regulatory and other </w:t>
      </w:r>
      <w:r w:rsidRPr="00437F86">
        <w:rPr>
          <w:rFonts w:cstheme="minorHAnsi"/>
        </w:rPr>
        <w:t>protections already in place</w:t>
      </w:r>
      <w:r w:rsidR="004E004B" w:rsidRPr="00437F86">
        <w:rPr>
          <w:rFonts w:cstheme="minorHAnsi"/>
        </w:rPr>
        <w:t xml:space="preserve">. </w:t>
      </w:r>
      <w:r w:rsidR="006B5A73" w:rsidRPr="00437F86">
        <w:rPr>
          <w:rFonts w:cstheme="minorHAnsi"/>
        </w:rPr>
        <w:t>However, due to the nature of the product and the scale of production</w:t>
      </w:r>
      <w:r w:rsidR="0040309E" w:rsidRPr="00437F86">
        <w:rPr>
          <w:rFonts w:cstheme="minorHAnsi"/>
        </w:rPr>
        <w:t>,</w:t>
      </w:r>
      <w:r w:rsidR="006B5A73" w:rsidRPr="00437F86">
        <w:rPr>
          <w:rFonts w:cstheme="minorHAnsi"/>
        </w:rPr>
        <w:t xml:space="preserve"> incidents </w:t>
      </w:r>
      <w:r w:rsidR="005E1A64" w:rsidRPr="00437F86">
        <w:rPr>
          <w:rFonts w:cstheme="minorHAnsi"/>
        </w:rPr>
        <w:t xml:space="preserve">may </w:t>
      </w:r>
      <w:r w:rsidR="006B5A73" w:rsidRPr="00437F86">
        <w:rPr>
          <w:rFonts w:cstheme="minorHAnsi"/>
        </w:rPr>
        <w:t>occur</w:t>
      </w:r>
      <w:r w:rsidR="004E004B" w:rsidRPr="00437F86">
        <w:rPr>
          <w:rFonts w:cstheme="minorHAnsi"/>
        </w:rPr>
        <w:t xml:space="preserve">. </w:t>
      </w:r>
      <w:r w:rsidR="001332A9" w:rsidRPr="00437F86">
        <w:rPr>
          <w:rFonts w:cstheme="minorHAnsi"/>
        </w:rPr>
        <w:t xml:space="preserve">This is demonstrated by the following </w:t>
      </w:r>
      <w:r w:rsidR="006B5A73" w:rsidRPr="00437F86">
        <w:rPr>
          <w:rFonts w:cstheme="minorHAnsi"/>
        </w:rPr>
        <w:t>e</w:t>
      </w:r>
      <w:r w:rsidR="003F3F7A" w:rsidRPr="00437F86">
        <w:rPr>
          <w:rFonts w:cstheme="minorHAnsi"/>
        </w:rPr>
        <w:t>xamples</w:t>
      </w:r>
      <w:r w:rsidR="00486C89" w:rsidRPr="00437F86">
        <w:rPr>
          <w:rFonts w:cstheme="minorHAnsi"/>
        </w:rPr>
        <w:t>:</w:t>
      </w:r>
    </w:p>
    <w:p w:rsidR="00D74C88" w:rsidRPr="00437F86" w:rsidRDefault="00D74C88" w:rsidP="00486C89">
      <w:pPr>
        <w:rPr>
          <w:rFonts w:cstheme="minorHAnsi"/>
        </w:rPr>
      </w:pPr>
    </w:p>
    <w:p w:rsidR="00B61E02" w:rsidRPr="00437F86" w:rsidRDefault="002D63F3" w:rsidP="00D74C88">
      <w:pPr>
        <w:pStyle w:val="FSBullet1"/>
      </w:pPr>
      <w:r w:rsidRPr="00437F86">
        <w:t>In</w:t>
      </w:r>
      <w:r w:rsidR="00B61E02" w:rsidRPr="00437F86">
        <w:t xml:space="preserve"> 1995</w:t>
      </w:r>
      <w:r w:rsidR="0040309E" w:rsidRPr="00437F86">
        <w:t>,</w:t>
      </w:r>
      <w:r w:rsidR="00B61E02" w:rsidRPr="00437F86">
        <w:t xml:space="preserve"> South Australia </w:t>
      </w:r>
      <w:r w:rsidR="00716E04" w:rsidRPr="00437F86">
        <w:t>experienced a serious outbreak o</w:t>
      </w:r>
      <w:r w:rsidR="00B61E02" w:rsidRPr="00437F86">
        <w:t>f Haemolytic Uremic Syndrome (HUS). Twenty</w:t>
      </w:r>
      <w:r w:rsidR="005E1A64" w:rsidRPr="00437F86">
        <w:t>-</w:t>
      </w:r>
      <w:r w:rsidR="00B61E02" w:rsidRPr="00437F86">
        <w:t xml:space="preserve">three paediatric cases were confirmed with HUS with one </w:t>
      </w:r>
      <w:r w:rsidR="004E004B" w:rsidRPr="00437F86">
        <w:t xml:space="preserve">   </w:t>
      </w:r>
      <w:r w:rsidR="00B61E02" w:rsidRPr="00437F86">
        <w:t>4 year old girl dying, others were left with long term serious complications including kidney failure, requiring li</w:t>
      </w:r>
      <w:r w:rsidR="004E004B" w:rsidRPr="00437F86">
        <w:t xml:space="preserve">felong dialysis or transplant. </w:t>
      </w:r>
      <w:r w:rsidR="00B61E02" w:rsidRPr="00437F86">
        <w:t>Around 120</w:t>
      </w:r>
      <w:r w:rsidR="00C42C79" w:rsidRPr="00437F86">
        <w:t xml:space="preserve"> </w:t>
      </w:r>
      <w:r w:rsidR="00B61E02" w:rsidRPr="00437F86">
        <w:t>others, including adults, were also</w:t>
      </w:r>
      <w:r w:rsidR="004E004B" w:rsidRPr="00437F86">
        <w:t xml:space="preserve"> affected, albeit less severely.</w:t>
      </w:r>
    </w:p>
    <w:p w:rsidR="00D74C88" w:rsidRPr="00437F86" w:rsidRDefault="00D74C88" w:rsidP="00D74C88">
      <w:pPr>
        <w:rPr>
          <w:lang w:eastAsia="en-US"/>
        </w:rPr>
      </w:pPr>
    </w:p>
    <w:p w:rsidR="007D5F26" w:rsidRPr="00437F86" w:rsidRDefault="007D5F26" w:rsidP="00D74C88">
      <w:pPr>
        <w:pStyle w:val="FSBullet1"/>
      </w:pPr>
      <w:r w:rsidRPr="00437F86">
        <w:t>In 1993, in the</w:t>
      </w:r>
      <w:r w:rsidR="004E004B" w:rsidRPr="00437F86">
        <w:t xml:space="preserve"> USA</w:t>
      </w:r>
      <w:r w:rsidRPr="00437F86">
        <w:t xml:space="preserve">, an </w:t>
      </w:r>
      <w:r w:rsidR="00A276E5" w:rsidRPr="00437F86">
        <w:rPr>
          <w:i/>
        </w:rPr>
        <w:t xml:space="preserve">Escherichia </w:t>
      </w:r>
      <w:r w:rsidRPr="00437F86">
        <w:rPr>
          <w:i/>
        </w:rPr>
        <w:t>coli</w:t>
      </w:r>
      <w:r w:rsidRPr="00437F86">
        <w:t xml:space="preserve"> 0157:H7 outbreak was linked to the Jack in the Box hamburger chain which claimed the lives of four children. In total</w:t>
      </w:r>
      <w:r w:rsidR="0040309E" w:rsidRPr="00437F86">
        <w:t>,</w:t>
      </w:r>
      <w:r w:rsidRPr="00437F86">
        <w:t xml:space="preserve"> this outbreak affected 732 people (the majority being children) and left long term health implications for 178 sufferers (including kidney failure and brain damage).</w:t>
      </w:r>
    </w:p>
    <w:p w:rsidR="00D74C88" w:rsidRPr="00437F86" w:rsidRDefault="00D74C88" w:rsidP="00D74C88">
      <w:pPr>
        <w:rPr>
          <w:lang w:eastAsia="en-US"/>
        </w:rPr>
      </w:pPr>
    </w:p>
    <w:p w:rsidR="007D5F26" w:rsidRPr="00437F86" w:rsidRDefault="004E004B" w:rsidP="00D74C88">
      <w:pPr>
        <w:pStyle w:val="FSBullet1"/>
      </w:pPr>
      <w:r w:rsidRPr="00437F86">
        <w:t>In 1996–</w:t>
      </w:r>
      <w:r w:rsidR="007D5F26" w:rsidRPr="00437F86">
        <w:t xml:space="preserve">1997, an outbreak of </w:t>
      </w:r>
      <w:r w:rsidR="007D5F26" w:rsidRPr="00437F86">
        <w:rPr>
          <w:i/>
        </w:rPr>
        <w:t>E. coli</w:t>
      </w:r>
      <w:r w:rsidR="007D5F26" w:rsidRPr="00437F86">
        <w:t xml:space="preserve"> O157 was seen in Lanarkshire, Scotland, leading to illnesses in 496 cases and causing the deaths of 17 elderly people. This outbreak was found to be due to cross contaminati</w:t>
      </w:r>
      <w:r w:rsidRPr="00437F86">
        <w:t>on between raw and cooked meats.</w:t>
      </w:r>
    </w:p>
    <w:p w:rsidR="00D74C88" w:rsidRPr="00437F86" w:rsidRDefault="00D74C88" w:rsidP="00D74C88">
      <w:pPr>
        <w:rPr>
          <w:lang w:eastAsia="en-US"/>
        </w:rPr>
      </w:pPr>
    </w:p>
    <w:p w:rsidR="007D5F26" w:rsidRPr="00437F86" w:rsidRDefault="007D5F26" w:rsidP="00D74C88">
      <w:pPr>
        <w:pStyle w:val="FSBullet1"/>
      </w:pPr>
      <w:r w:rsidRPr="00437F86">
        <w:t xml:space="preserve">In 1997, in the </w:t>
      </w:r>
      <w:r w:rsidR="004E004B" w:rsidRPr="00437F86">
        <w:t>USA</w:t>
      </w:r>
      <w:r w:rsidRPr="00437F86">
        <w:t xml:space="preserve">, </w:t>
      </w:r>
      <w:r w:rsidRPr="00437F86">
        <w:rPr>
          <w:i/>
        </w:rPr>
        <w:t>E. coli</w:t>
      </w:r>
      <w:r w:rsidRPr="00437F86">
        <w:t xml:space="preserve"> O157:H7 was isolated in ground beef sourced from the Hudson Foods Company of Rogers, Arkansas, a supplier to Burger King. The company recalled over 25 million pounds (equivalent to over 11 million kg) of ground beef that it had manufactured, and was the seco</w:t>
      </w:r>
      <w:r w:rsidR="004E004B" w:rsidRPr="00437F86">
        <w:t>nd largest recall in US history.</w:t>
      </w:r>
    </w:p>
    <w:p w:rsidR="004E004B" w:rsidRPr="00437F86" w:rsidRDefault="004E004B" w:rsidP="004E004B">
      <w:pPr>
        <w:rPr>
          <w:lang w:eastAsia="en-US"/>
        </w:rPr>
      </w:pPr>
    </w:p>
    <w:p w:rsidR="007D5F26" w:rsidRPr="00437F86" w:rsidRDefault="007D5F26" w:rsidP="00D74C88">
      <w:pPr>
        <w:pStyle w:val="FSBullet1"/>
      </w:pPr>
      <w:r w:rsidRPr="00437F86">
        <w:t xml:space="preserve">In 2005, in the United Kingdom (South Wales), </w:t>
      </w:r>
      <w:r w:rsidRPr="00437F86">
        <w:rPr>
          <w:i/>
        </w:rPr>
        <w:t>E. coli</w:t>
      </w:r>
      <w:r w:rsidRPr="00437F86">
        <w:t xml:space="preserve"> 0157:H7 outbreak affected 157 people and led to a death of a 5 year old boy. The cause was found to be a vacuum packing machine at a single butcher (John Tudor &amp; Son), used to package both raw meat and cooked meat, without being properly cleaned between batches resulting in cross-contamination. William Tudor, the proprietor, was eventually convicted after pleading guilty to food hygiene offences and he was sentenced to one year in prison</w:t>
      </w:r>
      <w:r w:rsidR="004E004B" w:rsidRPr="00437F86">
        <w:t>.</w:t>
      </w:r>
    </w:p>
    <w:p w:rsidR="004E004B" w:rsidRPr="00437F86" w:rsidRDefault="004E004B" w:rsidP="004E004B">
      <w:pPr>
        <w:rPr>
          <w:lang w:eastAsia="en-US"/>
        </w:rPr>
      </w:pPr>
    </w:p>
    <w:p w:rsidR="006B5A73" w:rsidRPr="00437F86" w:rsidRDefault="007D5F26" w:rsidP="00D74C88">
      <w:pPr>
        <w:pStyle w:val="FSBullet1"/>
      </w:pPr>
      <w:r w:rsidRPr="00437F86">
        <w:t xml:space="preserve">During 2011 in Japan there was a large </w:t>
      </w:r>
      <w:r w:rsidRPr="00437F86">
        <w:rPr>
          <w:i/>
        </w:rPr>
        <w:t>E. coli</w:t>
      </w:r>
      <w:r w:rsidRPr="00437F86">
        <w:t xml:space="preserve"> O111 outbreak involving a grilled meat style chain restaurants. This outbreak was found to be due to the consumption of ‘yukhoe’ (a Korean dish of raw beef and egg yolk). This outbreak affected 181 cases, 34 developed HUS and five</w:t>
      </w:r>
      <w:r w:rsidR="00C42C79" w:rsidRPr="00437F86">
        <w:t xml:space="preserve"> people</w:t>
      </w:r>
      <w:r w:rsidRPr="00437F86">
        <w:t xml:space="preserve"> died. </w:t>
      </w:r>
      <w:r w:rsidRPr="00437F86">
        <w:rPr>
          <w:i/>
        </w:rPr>
        <w:t>E. coli</w:t>
      </w:r>
      <w:r w:rsidRPr="00437F86">
        <w:t xml:space="preserve"> O111:H8 was isolated from the raw beef distributed</w:t>
      </w:r>
      <w:r w:rsidR="00716E04" w:rsidRPr="00437F86">
        <w:t xml:space="preserve"> to the chain restaurants. </w:t>
      </w:r>
    </w:p>
    <w:p w:rsidR="006B5A73" w:rsidRPr="00437F86" w:rsidRDefault="006B5A73" w:rsidP="00D3613C">
      <w:pPr>
        <w:rPr>
          <w:rFonts w:cstheme="minorHAnsi"/>
        </w:rPr>
      </w:pPr>
    </w:p>
    <w:p w:rsidR="00D74C9D" w:rsidRPr="00437F86" w:rsidRDefault="006B5A73" w:rsidP="00D74C9D">
      <w:pPr>
        <w:rPr>
          <w:rFonts w:cstheme="minorHAnsi"/>
        </w:rPr>
      </w:pPr>
      <w:r w:rsidRPr="00437F86">
        <w:rPr>
          <w:rFonts w:cstheme="minorHAnsi"/>
        </w:rPr>
        <w:t>Regulatory and other measures are already in place to ensure Aust</w:t>
      </w:r>
      <w:r w:rsidR="00BC0C57" w:rsidRPr="00437F86">
        <w:rPr>
          <w:rFonts w:cstheme="minorHAnsi"/>
        </w:rPr>
        <w:t>ralian meat is safe to eat</w:t>
      </w:r>
      <w:r w:rsidR="004E004B" w:rsidRPr="00437F86">
        <w:rPr>
          <w:rFonts w:cstheme="minorHAnsi"/>
        </w:rPr>
        <w:t xml:space="preserve">. </w:t>
      </w:r>
      <w:r w:rsidRPr="00437F86">
        <w:rPr>
          <w:rFonts w:cstheme="minorHAnsi"/>
        </w:rPr>
        <w:t>The present regulation and its covera</w:t>
      </w:r>
      <w:r w:rsidR="00D01AF4" w:rsidRPr="00437F86">
        <w:rPr>
          <w:rFonts w:cstheme="minorHAnsi"/>
        </w:rPr>
        <w:t>ge is displayed</w:t>
      </w:r>
      <w:r w:rsidRPr="00437F86">
        <w:rPr>
          <w:rFonts w:cstheme="minorHAnsi"/>
        </w:rPr>
        <w:t xml:space="preserve"> diagram</w:t>
      </w:r>
      <w:r w:rsidR="00AF733E" w:rsidRPr="00437F86">
        <w:rPr>
          <w:rFonts w:cstheme="minorHAnsi"/>
        </w:rPr>
        <w:t xml:space="preserve"> 1</w:t>
      </w:r>
      <w:r w:rsidRPr="00437F86">
        <w:rPr>
          <w:rFonts w:cstheme="minorHAnsi"/>
        </w:rPr>
        <w:t>.</w:t>
      </w:r>
      <w:r w:rsidR="002D63F3" w:rsidRPr="00437F86">
        <w:rPr>
          <w:rFonts w:cstheme="minorHAnsi"/>
        </w:rPr>
        <w:t xml:space="preserve"> </w:t>
      </w:r>
      <w:r w:rsidR="00ED1C5B" w:rsidRPr="00437F86">
        <w:rPr>
          <w:rFonts w:cstheme="minorHAnsi"/>
        </w:rPr>
        <w:t xml:space="preserve">A fuller explanation of the present regulatory </w:t>
      </w:r>
      <w:r w:rsidR="00C82948" w:rsidRPr="00437F86">
        <w:rPr>
          <w:rFonts w:cstheme="minorHAnsi"/>
        </w:rPr>
        <w:t>regime is provided in Schedule</w:t>
      </w:r>
      <w:r w:rsidR="00D01AF4" w:rsidRPr="00437F86">
        <w:rPr>
          <w:rFonts w:cstheme="minorHAnsi"/>
        </w:rPr>
        <w:t xml:space="preserve"> 1</w:t>
      </w:r>
      <w:r w:rsidR="00ED1C5B" w:rsidRPr="00437F86">
        <w:rPr>
          <w:rFonts w:cstheme="minorHAnsi"/>
        </w:rPr>
        <w:t>.</w:t>
      </w:r>
    </w:p>
    <w:p w:rsidR="00D3613C" w:rsidRPr="00437F86" w:rsidRDefault="00D3613C" w:rsidP="00D74C9D">
      <w:pPr>
        <w:rPr>
          <w:rFonts w:cstheme="minorHAnsi"/>
        </w:rPr>
      </w:pPr>
      <w:r w:rsidRPr="00437F86">
        <w:rPr>
          <w:rFonts w:cstheme="minorHAnsi"/>
        </w:rPr>
        <w:t xml:space="preserve"> </w:t>
      </w:r>
    </w:p>
    <w:p w:rsidR="00A80728" w:rsidRPr="00437F86" w:rsidRDefault="00D3613C" w:rsidP="002D5669">
      <w:pPr>
        <w:rPr>
          <w:rFonts w:cstheme="minorHAnsi"/>
        </w:rPr>
      </w:pPr>
      <w:r w:rsidRPr="00437F86">
        <w:rPr>
          <w:rFonts w:cstheme="minorHAnsi"/>
        </w:rPr>
        <w:t xml:space="preserve">However, </w:t>
      </w:r>
      <w:r w:rsidR="00ED1C5B" w:rsidRPr="00437F86">
        <w:rPr>
          <w:rFonts w:cstheme="minorHAnsi"/>
        </w:rPr>
        <w:t>a question exists as to whether Australia could manage risk even bett</w:t>
      </w:r>
      <w:r w:rsidR="004E004B" w:rsidRPr="00437F86">
        <w:rPr>
          <w:rFonts w:cstheme="minorHAnsi"/>
        </w:rPr>
        <w:t xml:space="preserve">er in a cost effective manner. </w:t>
      </w:r>
      <w:r w:rsidR="00ED1C5B" w:rsidRPr="00437F86">
        <w:rPr>
          <w:rFonts w:cstheme="minorHAnsi"/>
        </w:rPr>
        <w:t xml:space="preserve">These questions </w:t>
      </w:r>
      <w:r w:rsidR="00B61E02" w:rsidRPr="00437F86">
        <w:rPr>
          <w:rFonts w:cstheme="minorHAnsi"/>
        </w:rPr>
        <w:t>are being</w:t>
      </w:r>
      <w:r w:rsidR="00ED1C5B" w:rsidRPr="00437F86">
        <w:rPr>
          <w:rFonts w:cstheme="minorHAnsi"/>
        </w:rPr>
        <w:t xml:space="preserve"> asked because of the importa</w:t>
      </w:r>
      <w:r w:rsidR="003903A0" w:rsidRPr="00437F86">
        <w:rPr>
          <w:rFonts w:cstheme="minorHAnsi"/>
        </w:rPr>
        <w:t>nce of the meat industry to Australia</w:t>
      </w:r>
      <w:r w:rsidR="005E1A64" w:rsidRPr="00437F86">
        <w:rPr>
          <w:rFonts w:cstheme="minorHAnsi"/>
        </w:rPr>
        <w:t xml:space="preserve"> and the place of meat as a staple in the domestic diet</w:t>
      </w:r>
      <w:r w:rsidR="00A728C9" w:rsidRPr="00437F86">
        <w:rPr>
          <w:rFonts w:cstheme="minorHAnsi"/>
        </w:rPr>
        <w:t xml:space="preserve">. For example, the total value of Australia's off-farm beef and sheepmeat industry is </w:t>
      </w:r>
      <w:r w:rsidR="00C82948" w:rsidRPr="00437F86">
        <w:rPr>
          <w:rFonts w:cstheme="minorHAnsi"/>
        </w:rPr>
        <w:t>$16 billion (source: 2011 Meat &amp; Livestock Australia</w:t>
      </w:r>
      <w:r w:rsidR="00A728C9" w:rsidRPr="00437F86">
        <w:rPr>
          <w:rFonts w:cstheme="minorHAnsi"/>
        </w:rPr>
        <w:t xml:space="preserve"> estimate). </w:t>
      </w:r>
      <w:r w:rsidR="00A80728" w:rsidRPr="00437F86">
        <w:rPr>
          <w:rFonts w:cstheme="minorHAnsi"/>
        </w:rPr>
        <w:br w:type="page"/>
      </w:r>
    </w:p>
    <w:p w:rsidR="00D74C88" w:rsidRPr="00437F86" w:rsidRDefault="00A728C9" w:rsidP="002D5669">
      <w:pPr>
        <w:rPr>
          <w:rFonts w:cstheme="minorHAnsi"/>
        </w:rPr>
      </w:pPr>
      <w:r w:rsidRPr="00437F86">
        <w:rPr>
          <w:rFonts w:cstheme="minorHAnsi"/>
        </w:rPr>
        <w:lastRenderedPageBreak/>
        <w:t>T</w:t>
      </w:r>
      <w:r w:rsidR="00D24F78" w:rsidRPr="00437F86">
        <w:rPr>
          <w:rFonts w:cstheme="minorHAnsi"/>
        </w:rPr>
        <w:t>he domestic and international</w:t>
      </w:r>
      <w:r w:rsidRPr="00437F86">
        <w:rPr>
          <w:rFonts w:cstheme="minorHAnsi"/>
        </w:rPr>
        <w:t xml:space="preserve"> market is also extremely sensitive </w:t>
      </w:r>
      <w:r w:rsidR="0040309E" w:rsidRPr="00437F86">
        <w:rPr>
          <w:rFonts w:cstheme="minorHAnsi"/>
        </w:rPr>
        <w:t xml:space="preserve">to </w:t>
      </w:r>
      <w:r w:rsidR="002C7829" w:rsidRPr="00437F86">
        <w:rPr>
          <w:rFonts w:cstheme="minorHAnsi"/>
        </w:rPr>
        <w:t>food safety incident</w:t>
      </w:r>
      <w:r w:rsidRPr="00437F86">
        <w:rPr>
          <w:rFonts w:cstheme="minorHAnsi"/>
        </w:rPr>
        <w:t>s</w:t>
      </w:r>
      <w:r w:rsidR="00B61E02" w:rsidRPr="00437F86">
        <w:rPr>
          <w:rFonts w:cstheme="minorHAnsi"/>
        </w:rPr>
        <w:t xml:space="preserve"> </w:t>
      </w:r>
      <w:r w:rsidRPr="00437F86">
        <w:rPr>
          <w:rFonts w:cstheme="minorHAnsi"/>
        </w:rPr>
        <w:t xml:space="preserve">with large falls in consumption and import restrictions often associated with major incidents </w:t>
      </w:r>
      <w:r w:rsidR="00ED1C5B" w:rsidRPr="00437F86">
        <w:rPr>
          <w:rFonts w:cstheme="minorHAnsi"/>
        </w:rPr>
        <w:t>(further details of the meat ind</w:t>
      </w:r>
      <w:r w:rsidR="00C82948" w:rsidRPr="00437F86">
        <w:rPr>
          <w:rFonts w:cstheme="minorHAnsi"/>
        </w:rPr>
        <w:t>ustry are provided in Schedule</w:t>
      </w:r>
      <w:r w:rsidR="002067A0" w:rsidRPr="00437F86">
        <w:rPr>
          <w:rFonts w:cstheme="minorHAnsi"/>
        </w:rPr>
        <w:t xml:space="preserve"> 2</w:t>
      </w:r>
      <w:r w:rsidR="00ED1C5B" w:rsidRPr="00437F86">
        <w:rPr>
          <w:rFonts w:cstheme="minorHAnsi"/>
        </w:rPr>
        <w:t>)</w:t>
      </w:r>
      <w:r w:rsidR="002C7829" w:rsidRPr="00437F86">
        <w:rPr>
          <w:rFonts w:cstheme="minorHAnsi"/>
        </w:rPr>
        <w:t>.</w:t>
      </w:r>
      <w:r w:rsidRPr="00437F86">
        <w:rPr>
          <w:rFonts w:cstheme="minorHAnsi"/>
        </w:rPr>
        <w:t xml:space="preserve"> </w:t>
      </w:r>
    </w:p>
    <w:p w:rsidR="00D74C88" w:rsidRPr="00437F86" w:rsidRDefault="00D74C88" w:rsidP="002D5669">
      <w:pPr>
        <w:rPr>
          <w:rFonts w:cstheme="minorHAnsi"/>
        </w:rPr>
      </w:pPr>
    </w:p>
    <w:p w:rsidR="003F3F7A" w:rsidRPr="00437F86" w:rsidRDefault="002C7829">
      <w:pPr>
        <w:sectPr w:rsidR="003F3F7A" w:rsidRPr="00437F86" w:rsidSect="00A80728">
          <w:headerReference w:type="even" r:id="rId11"/>
          <w:headerReference w:type="default" r:id="rId12"/>
          <w:footerReference w:type="default" r:id="rId13"/>
          <w:pgSz w:w="11906" w:h="16838" w:code="9"/>
          <w:pgMar w:top="1418" w:right="1418" w:bottom="851" w:left="1418" w:header="680" w:footer="680" w:gutter="0"/>
          <w:pgNumType w:start="0"/>
          <w:cols w:space="708"/>
          <w:docGrid w:linePitch="360"/>
        </w:sectPr>
      </w:pPr>
      <w:r w:rsidRPr="00437F86">
        <w:rPr>
          <w:rFonts w:cstheme="minorHAnsi"/>
        </w:rPr>
        <w:t>A</w:t>
      </w:r>
      <w:r w:rsidR="00ED1C5B" w:rsidRPr="00437F86">
        <w:rPr>
          <w:rFonts w:cstheme="minorHAnsi"/>
        </w:rPr>
        <w:t xml:space="preserve">s a result of a closer analysis of </w:t>
      </w:r>
      <w:r w:rsidR="00784288" w:rsidRPr="00437F86">
        <w:rPr>
          <w:rFonts w:cstheme="minorHAnsi"/>
        </w:rPr>
        <w:t>the complete regulatory framework and the functionality of all of its parts</w:t>
      </w:r>
      <w:r w:rsidR="0040309E" w:rsidRPr="00437F86">
        <w:rPr>
          <w:rFonts w:cstheme="minorHAnsi"/>
        </w:rPr>
        <w:t>,</w:t>
      </w:r>
      <w:r w:rsidR="002D5669" w:rsidRPr="00437F86">
        <w:rPr>
          <w:rFonts w:cstheme="minorHAnsi"/>
        </w:rPr>
        <w:t xml:space="preserve"> a </w:t>
      </w:r>
      <w:r w:rsidR="00D01AF4" w:rsidRPr="00437F86">
        <w:rPr>
          <w:rFonts w:cstheme="minorHAnsi"/>
        </w:rPr>
        <w:t>gap</w:t>
      </w:r>
      <w:r w:rsidR="002D5669" w:rsidRPr="00437F86">
        <w:rPr>
          <w:rFonts w:cstheme="minorHAnsi"/>
        </w:rPr>
        <w:t xml:space="preserve"> in the current regulatory arrangements</w:t>
      </w:r>
      <w:r w:rsidRPr="00437F86">
        <w:rPr>
          <w:rFonts w:cstheme="minorHAnsi"/>
        </w:rPr>
        <w:t xml:space="preserve"> has been identified</w:t>
      </w:r>
      <w:r w:rsidR="00D01AF4" w:rsidRPr="00437F86">
        <w:rPr>
          <w:rFonts w:cstheme="minorHAnsi"/>
        </w:rPr>
        <w:t>,</w:t>
      </w:r>
      <w:r w:rsidR="002D5669" w:rsidRPr="00437F86">
        <w:rPr>
          <w:rFonts w:cstheme="minorHAnsi"/>
        </w:rPr>
        <w:t xml:space="preserve"> namely the inability of food safety regulators to investigate food safety issues in the primary production sector without </w:t>
      </w:r>
      <w:r w:rsidR="005E1A64" w:rsidRPr="00437F86">
        <w:rPr>
          <w:rFonts w:cstheme="minorHAnsi"/>
        </w:rPr>
        <w:t xml:space="preserve">either the voluntary agreement of producers or </w:t>
      </w:r>
      <w:r w:rsidR="002D5669" w:rsidRPr="00437F86">
        <w:rPr>
          <w:rFonts w:cstheme="minorHAnsi"/>
        </w:rPr>
        <w:t>activating emergency powers.</w:t>
      </w:r>
      <w:r w:rsidR="00DE118A" w:rsidRPr="00437F86">
        <w:t xml:space="preserve"> </w:t>
      </w:r>
      <w:r w:rsidR="00DE118A" w:rsidRPr="00437F86">
        <w:rPr>
          <w:rFonts w:cstheme="minorHAnsi"/>
        </w:rPr>
        <w:t>A clearer</w:t>
      </w:r>
      <w:r w:rsidR="00D01AF4" w:rsidRPr="00437F86">
        <w:rPr>
          <w:rFonts w:cstheme="minorHAnsi"/>
        </w:rPr>
        <w:t xml:space="preserve"> and less qualified</w:t>
      </w:r>
      <w:r w:rsidR="00DE118A" w:rsidRPr="00437F86">
        <w:rPr>
          <w:rFonts w:cstheme="minorHAnsi"/>
        </w:rPr>
        <w:t xml:space="preserve"> legislative basis </w:t>
      </w:r>
      <w:r w:rsidR="00D01AF4" w:rsidRPr="00437F86">
        <w:rPr>
          <w:rFonts w:cstheme="minorHAnsi"/>
        </w:rPr>
        <w:t>for</w:t>
      </w:r>
      <w:r w:rsidR="00DE118A" w:rsidRPr="00437F86">
        <w:rPr>
          <w:rFonts w:cstheme="minorHAnsi"/>
        </w:rPr>
        <w:t xml:space="preserve"> food regulators</w:t>
      </w:r>
      <w:r w:rsidR="00D01AF4" w:rsidRPr="00437F86">
        <w:rPr>
          <w:rFonts w:cstheme="minorHAnsi"/>
        </w:rPr>
        <w:t xml:space="preserve"> to go</w:t>
      </w:r>
      <w:r w:rsidR="00DE118A" w:rsidRPr="00437F86">
        <w:rPr>
          <w:rFonts w:cstheme="minorHAnsi"/>
        </w:rPr>
        <w:t xml:space="preserve"> on</w:t>
      </w:r>
      <w:r w:rsidR="0040309E" w:rsidRPr="00437F86">
        <w:rPr>
          <w:rFonts w:cstheme="minorHAnsi"/>
        </w:rPr>
        <w:t>-</w:t>
      </w:r>
      <w:r w:rsidR="00DE118A" w:rsidRPr="00437F86">
        <w:rPr>
          <w:rFonts w:cstheme="minorHAnsi"/>
        </w:rPr>
        <w:t>farm could allow the earlier mitigation of risk</w:t>
      </w:r>
      <w:r w:rsidR="00D01AF4" w:rsidRPr="00437F86">
        <w:rPr>
          <w:rFonts w:cstheme="minorHAnsi"/>
        </w:rPr>
        <w:t>s</w:t>
      </w:r>
      <w:r w:rsidR="00DE118A" w:rsidRPr="00437F86">
        <w:rPr>
          <w:rFonts w:cstheme="minorHAnsi"/>
        </w:rPr>
        <w:t xml:space="preserve"> or the earlie</w:t>
      </w:r>
      <w:r w:rsidR="00C82948" w:rsidRPr="00437F86">
        <w:rPr>
          <w:rFonts w:cstheme="minorHAnsi"/>
        </w:rPr>
        <w:t>r management of</w:t>
      </w:r>
      <w:r w:rsidR="00DE118A" w:rsidRPr="00437F86">
        <w:rPr>
          <w:rFonts w:cstheme="minorHAnsi"/>
        </w:rPr>
        <w:t xml:space="preserve"> incident</w:t>
      </w:r>
      <w:r w:rsidR="00D40407" w:rsidRPr="00437F86">
        <w:rPr>
          <w:rFonts w:cstheme="minorHAnsi"/>
        </w:rPr>
        <w:t>s</w:t>
      </w:r>
      <w:r w:rsidR="00D01AF4" w:rsidRPr="00437F86">
        <w:rPr>
          <w:rFonts w:cstheme="minorHAnsi"/>
        </w:rPr>
        <w:t xml:space="preserve"> avoiding significant costs</w:t>
      </w:r>
      <w:r w:rsidR="000C52C3" w:rsidRPr="00437F86">
        <w:rPr>
          <w:rFonts w:cstheme="minorHAnsi"/>
        </w:rPr>
        <w:t xml:space="preserve"> to consumers and industry</w:t>
      </w:r>
      <w:r w:rsidR="00DE118A" w:rsidRPr="00437F86">
        <w:rPr>
          <w:rFonts w:cstheme="minorHAnsi"/>
        </w:rPr>
        <w:t>.</w:t>
      </w:r>
      <w:r w:rsidR="00A728FC" w:rsidRPr="00437F86">
        <w:rPr>
          <w:rFonts w:cstheme="minorHAnsi"/>
        </w:rPr>
        <w:t xml:space="preserve"> In the context of a major food safety incident</w:t>
      </w:r>
      <w:r w:rsidR="0040309E" w:rsidRPr="00437F86">
        <w:rPr>
          <w:rFonts w:cstheme="minorHAnsi"/>
        </w:rPr>
        <w:t>,</w:t>
      </w:r>
      <w:r w:rsidR="00A728FC" w:rsidRPr="00437F86">
        <w:rPr>
          <w:rFonts w:cstheme="minorHAnsi"/>
        </w:rPr>
        <w:t xml:space="preserve"> the difference of a few days in beginning to manage it can</w:t>
      </w:r>
      <w:r w:rsidR="00750970" w:rsidRPr="00437F86">
        <w:rPr>
          <w:rFonts w:cstheme="minorHAnsi"/>
        </w:rPr>
        <w:t xml:space="preserve"> mean the avoidance of</w:t>
      </w:r>
      <w:r w:rsidR="00A728FC" w:rsidRPr="00437F86">
        <w:rPr>
          <w:rFonts w:cstheme="minorHAnsi"/>
        </w:rPr>
        <w:t xml:space="preserve"> significant health costs (including deaths) and</w:t>
      </w:r>
      <w:r w:rsidR="00750970" w:rsidRPr="00437F86">
        <w:rPr>
          <w:rFonts w:cstheme="minorHAnsi"/>
        </w:rPr>
        <w:t xml:space="preserve"> </w:t>
      </w:r>
      <w:r w:rsidR="00A728FC" w:rsidRPr="00437F86">
        <w:rPr>
          <w:rFonts w:cstheme="minorHAnsi"/>
        </w:rPr>
        <w:t>industry costs</w:t>
      </w:r>
      <w:r w:rsidR="004E004B" w:rsidRPr="00437F86">
        <w:rPr>
          <w:rFonts w:cstheme="minorHAnsi"/>
        </w:rPr>
        <w:t xml:space="preserve">. </w:t>
      </w:r>
      <w:r w:rsidR="00F90B7B" w:rsidRPr="00437F86">
        <w:t xml:space="preserve">The question that this RIS seeks to explore is whether the benefits of legislative change to allow the better management of risks in some instances </w:t>
      </w:r>
      <w:r w:rsidR="004110AD" w:rsidRPr="00437F86">
        <w:t>are</w:t>
      </w:r>
      <w:r w:rsidR="00F90B7B" w:rsidRPr="00437F86">
        <w:t xml:space="preserve"> likely to outweigh the costs.</w:t>
      </w:r>
    </w:p>
    <w:p w:rsidR="003F3F7A" w:rsidRPr="00437F86" w:rsidRDefault="003F3F7A" w:rsidP="003F3F7A">
      <w:pPr>
        <w:rPr>
          <w:i/>
        </w:rPr>
      </w:pPr>
      <w:r w:rsidRPr="00437F86">
        <w:rPr>
          <w:i/>
        </w:rPr>
        <w:lastRenderedPageBreak/>
        <w:t>Diagram 1</w:t>
      </w:r>
      <w:r w:rsidR="00D74C88" w:rsidRPr="00437F86">
        <w:rPr>
          <w:i/>
        </w:rPr>
        <w:t xml:space="preserve">: </w:t>
      </w:r>
      <w:r w:rsidR="00642245" w:rsidRPr="00437F86">
        <w:rPr>
          <w:rFonts w:cstheme="minorHAnsi"/>
          <w:i/>
        </w:rPr>
        <w:t>The present regulation and its coverage</w:t>
      </w:r>
    </w:p>
    <w:p w:rsidR="003F3F7A" w:rsidRPr="00437F86" w:rsidRDefault="000D52BF" w:rsidP="003F3F7A">
      <w:pPr>
        <w:rPr>
          <w:b/>
        </w:rPr>
      </w:pPr>
      <w:r w:rsidRPr="00437F86">
        <w:rPr>
          <w:b/>
          <w:noProof/>
        </w:rPr>
        <mc:AlternateContent>
          <mc:Choice Requires="wps">
            <w:drawing>
              <wp:anchor distT="0" distB="0" distL="114300" distR="114300" simplePos="0" relativeHeight="251676672" behindDoc="0" locked="0" layoutInCell="1" allowOverlap="1" wp14:anchorId="39846B79" wp14:editId="281BE104">
                <wp:simplePos x="0" y="0"/>
                <wp:positionH relativeFrom="column">
                  <wp:posOffset>7466330</wp:posOffset>
                </wp:positionH>
                <wp:positionV relativeFrom="paragraph">
                  <wp:posOffset>33020</wp:posOffset>
                </wp:positionV>
                <wp:extent cx="1457325" cy="284480"/>
                <wp:effectExtent l="0" t="0" r="9525" b="1270"/>
                <wp:wrapNone/>
                <wp:docPr id="17" name="Text Box 17"/>
                <wp:cNvGraphicFramePr/>
                <a:graphic xmlns:a="http://schemas.openxmlformats.org/drawingml/2006/main">
                  <a:graphicData uri="http://schemas.microsoft.com/office/word/2010/wordprocessingShape">
                    <wps:wsp>
                      <wps:cNvSpPr txBox="1"/>
                      <wps:spPr>
                        <a:xfrm>
                          <a:off x="0" y="0"/>
                          <a:ext cx="145732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4C88" w:rsidRDefault="00D74C88">
                            <w:r w:rsidRPr="00A85296">
                              <w:rPr>
                                <w:b/>
                              </w:rPr>
                              <w:t>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87.9pt;margin-top:2.6pt;width:114.75pt;height:2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0iwIAAIw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" fillcolor="white [3201]" stroked="f" strokeweight=".5pt">
                <v:textbox>
                  <w:txbxContent>
                    <w:p w:rsidR="00D74C88" w:rsidRDefault="00D74C88">
                      <w:r w:rsidRPr="00A85296">
                        <w:rPr>
                          <w:b/>
                        </w:rPr>
                        <w:t>RETAIL</w:t>
                      </w:r>
                    </w:p>
                  </w:txbxContent>
                </v:textbox>
              </v:shape>
            </w:pict>
          </mc:Fallback>
        </mc:AlternateContent>
      </w:r>
      <w:r w:rsidRPr="00437F86">
        <w:rPr>
          <w:b/>
          <w:noProof/>
        </w:rPr>
        <mc:AlternateContent>
          <mc:Choice Requires="wps">
            <w:drawing>
              <wp:anchor distT="0" distB="0" distL="114300" distR="114300" simplePos="0" relativeHeight="251675648" behindDoc="0" locked="0" layoutInCell="1" allowOverlap="1" wp14:anchorId="50942B0C" wp14:editId="5F4447F8">
                <wp:simplePos x="0" y="0"/>
                <wp:positionH relativeFrom="column">
                  <wp:posOffset>4153535</wp:posOffset>
                </wp:positionH>
                <wp:positionV relativeFrom="paragraph">
                  <wp:posOffset>68580</wp:posOffset>
                </wp:positionV>
                <wp:extent cx="1828800" cy="2673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4C88" w:rsidRDefault="00D74C88">
                            <w:r w:rsidRPr="00A85296">
                              <w:rPr>
                                <w:b/>
                              </w:rPr>
                              <w:t>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margin-left:327.05pt;margin-top:5.4pt;width:2in;height:21.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" fillcolor="white [3201]" stroked="f" strokeweight=".5pt">
                <v:textbox>
                  <w:txbxContent>
                    <w:p w:rsidR="00D74C88" w:rsidRDefault="00D74C88">
                      <w:r w:rsidRPr="00A85296">
                        <w:rPr>
                          <w:b/>
                        </w:rPr>
                        <w:t>PROCESSING</w:t>
                      </w:r>
                    </w:p>
                  </w:txbxContent>
                </v:textbox>
              </v:shape>
            </w:pict>
          </mc:Fallback>
        </mc:AlternateContent>
      </w:r>
      <w:r w:rsidRPr="00437F86">
        <w:rPr>
          <w:b/>
          <w:noProof/>
        </w:rPr>
        <mc:AlternateContent>
          <mc:Choice Requires="wps">
            <w:drawing>
              <wp:anchor distT="0" distB="0" distL="114300" distR="114300" simplePos="0" relativeHeight="251674624" behindDoc="0" locked="0" layoutInCell="1" allowOverlap="1" wp14:anchorId="5989E26A" wp14:editId="19BFD6E0">
                <wp:simplePos x="0" y="0"/>
                <wp:positionH relativeFrom="column">
                  <wp:posOffset>798195</wp:posOffset>
                </wp:positionH>
                <wp:positionV relativeFrom="paragraph">
                  <wp:posOffset>69215</wp:posOffset>
                </wp:positionV>
                <wp:extent cx="2074545" cy="249555"/>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49555"/>
                        </a:xfrm>
                        <a:prstGeom prst="rect">
                          <a:avLst/>
                        </a:prstGeom>
                        <a:solidFill>
                          <a:srgbClr val="FFFFFF"/>
                        </a:solidFill>
                        <a:ln w="9525">
                          <a:noFill/>
                          <a:miter lim="800000"/>
                          <a:headEnd/>
                          <a:tailEnd/>
                        </a:ln>
                      </wps:spPr>
                      <wps:txbx>
                        <w:txbxContent>
                          <w:p w:rsidR="00D74C88" w:rsidRDefault="00D74C88">
                            <w:r w:rsidRPr="00A85296">
                              <w:rPr>
                                <w:b/>
                              </w:rPr>
                              <w:t>PRIMARY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62.85pt;margin-top:5.45pt;width:163.3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" stroked="f">
                <v:textbox>
                  <w:txbxContent>
                    <w:p w:rsidR="00D74C88" w:rsidRDefault="00D74C88">
                      <w:r w:rsidRPr="00A85296">
                        <w:rPr>
                          <w:b/>
                        </w:rPr>
                        <w:t>PRIMARY PRODUCTION</w:t>
                      </w:r>
                    </w:p>
                  </w:txbxContent>
                </v:textbox>
              </v:shape>
            </w:pict>
          </mc:Fallback>
        </mc:AlternateContent>
      </w:r>
    </w:p>
    <w:p w:rsidR="000D52BF" w:rsidRPr="00437F86" w:rsidRDefault="000D52BF" w:rsidP="003F3F7A">
      <w:pPr>
        <w:rPr>
          <w:b/>
        </w:rPr>
      </w:pPr>
    </w:p>
    <w:p w:rsidR="000D52BF" w:rsidRPr="00437F86" w:rsidRDefault="000D52BF" w:rsidP="003F3F7A"/>
    <w:p w:rsidR="003F3F7A" w:rsidRPr="00437F86" w:rsidRDefault="003F3F7A" w:rsidP="003F3F7A">
      <w:r w:rsidRPr="00437F86">
        <w:rPr>
          <w:noProof/>
        </w:rPr>
        <mc:AlternateContent>
          <mc:Choice Requires="wps">
            <w:drawing>
              <wp:anchor distT="0" distB="0" distL="114300" distR="114300" simplePos="0" relativeHeight="251667456" behindDoc="0" locked="0" layoutInCell="1" allowOverlap="1" wp14:anchorId="6FA30519" wp14:editId="5C0772FC">
                <wp:simplePos x="0" y="0"/>
                <wp:positionH relativeFrom="column">
                  <wp:posOffset>-564000</wp:posOffset>
                </wp:positionH>
                <wp:positionV relativeFrom="paragraph">
                  <wp:posOffset>121848</wp:posOffset>
                </wp:positionV>
                <wp:extent cx="342900" cy="2122098"/>
                <wp:effectExtent l="0" t="0" r="19050" b="12065"/>
                <wp:wrapNone/>
                <wp:docPr id="12" name="Text Box 12"/>
                <wp:cNvGraphicFramePr/>
                <a:graphic xmlns:a="http://schemas.openxmlformats.org/drawingml/2006/main">
                  <a:graphicData uri="http://schemas.microsoft.com/office/word/2010/wordprocessingShape">
                    <wps:wsp>
                      <wps:cNvSpPr txBox="1"/>
                      <wps:spPr>
                        <a:xfrm flipH="1">
                          <a:off x="0" y="0"/>
                          <a:ext cx="342900" cy="21220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C88" w:rsidRPr="00C8303E" w:rsidRDefault="00D74C88" w:rsidP="00DD1287">
                            <w:pPr>
                              <w:jc w:val="center"/>
                              <w:rPr>
                                <w:b/>
                                <w:sz w:val="24"/>
                                <w:szCs w:val="24"/>
                              </w:rPr>
                            </w:pPr>
                            <w:proofErr w:type="gramStart"/>
                            <w:r w:rsidRPr="00C8303E">
                              <w:rPr>
                                <w:b/>
                                <w:sz w:val="24"/>
                                <w:szCs w:val="24"/>
                              </w:rPr>
                              <w:t xml:space="preserve">Regulatory </w:t>
                            </w:r>
                            <w:r>
                              <w:rPr>
                                <w:b/>
                                <w:sz w:val="24"/>
                                <w:szCs w:val="24"/>
                              </w:rPr>
                              <w:t xml:space="preserve"> </w:t>
                            </w:r>
                            <w:r w:rsidRPr="00C8303E">
                              <w:rPr>
                                <w:b/>
                                <w:sz w:val="24"/>
                                <w:szCs w:val="24"/>
                              </w:rPr>
                              <w:t>background</w:t>
                            </w:r>
                            <w:proofErr w:type="gram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44.4pt;margin-top:9.6pt;width:27pt;height:167.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" filled="f" strokeweight=".5pt">
                <v:textbox style="layout-flow:vertical">
                  <w:txbxContent>
                    <w:p w:rsidR="00D74C88" w:rsidRPr="00C8303E" w:rsidRDefault="00D74C88" w:rsidP="00DD1287">
                      <w:pPr>
                        <w:jc w:val="center"/>
                        <w:rPr>
                          <w:b/>
                          <w:sz w:val="24"/>
                          <w:szCs w:val="24"/>
                        </w:rPr>
                      </w:pPr>
                      <w:proofErr w:type="gramStart"/>
                      <w:r w:rsidRPr="00C8303E">
                        <w:rPr>
                          <w:b/>
                          <w:sz w:val="24"/>
                          <w:szCs w:val="24"/>
                        </w:rPr>
                        <w:t xml:space="preserve">Regulatory </w:t>
                      </w:r>
                      <w:r>
                        <w:rPr>
                          <w:b/>
                          <w:sz w:val="24"/>
                          <w:szCs w:val="24"/>
                        </w:rPr>
                        <w:t xml:space="preserve"> </w:t>
                      </w:r>
                      <w:r w:rsidRPr="00C8303E">
                        <w:rPr>
                          <w:b/>
                          <w:sz w:val="24"/>
                          <w:szCs w:val="24"/>
                        </w:rPr>
                        <w:t>background</w:t>
                      </w:r>
                      <w:proofErr w:type="gramEnd"/>
                    </w:p>
                  </w:txbxContent>
                </v:textbox>
              </v:shape>
            </w:pict>
          </mc:Fallback>
        </mc:AlternateContent>
      </w:r>
      <w:r w:rsidRPr="00437F86">
        <w:t xml:space="preserve">Farm  </w:t>
      </w:r>
      <w:r w:rsidRPr="00437F86">
        <w:tab/>
        <w:t xml:space="preserve">Feedlot </w:t>
      </w:r>
      <w:r w:rsidRPr="00437F86">
        <w:tab/>
        <w:t xml:space="preserve">Saleyard </w:t>
      </w:r>
      <w:r w:rsidRPr="00437F86">
        <w:tab/>
        <w:t>Transport</w:t>
      </w:r>
      <w:r w:rsidRPr="00437F86">
        <w:tab/>
      </w:r>
      <w:r w:rsidRPr="00437F86">
        <w:tab/>
      </w:r>
      <w:r w:rsidRPr="00437F86">
        <w:tab/>
      </w:r>
      <w:r w:rsidRPr="00437F86">
        <w:tab/>
        <w:t>Abattoir</w:t>
      </w:r>
      <w:r w:rsidR="00AD445F" w:rsidRPr="00437F86">
        <w:tab/>
      </w:r>
      <w:r w:rsidR="00AD445F" w:rsidRPr="00437F86">
        <w:tab/>
        <w:t>Transport</w:t>
      </w:r>
      <w:r w:rsidR="00AD445F" w:rsidRPr="00437F86">
        <w:tab/>
      </w:r>
      <w:r w:rsidR="00AD445F" w:rsidRPr="00437F86">
        <w:tab/>
      </w:r>
      <w:r w:rsidRPr="00437F86">
        <w:t>Wholesaler Retailer</w:t>
      </w:r>
    </w:p>
    <w:p w:rsidR="003F3F7A" w:rsidRPr="00437F86" w:rsidRDefault="003F3F7A" w:rsidP="003F3F7A"/>
    <w:p w:rsidR="003F3F7A" w:rsidRPr="00437F86" w:rsidRDefault="003F3F7A" w:rsidP="003F3F7A">
      <w:r w:rsidRPr="00437F86">
        <w:t>State and Territory Legislation</w:t>
      </w:r>
      <w:r w:rsidRPr="00437F86">
        <w:tab/>
      </w:r>
      <w:r w:rsidRPr="00437F86">
        <w:tab/>
      </w:r>
      <w:r w:rsidRPr="00437F86">
        <w:tab/>
      </w:r>
      <w:r w:rsidRPr="00437F86">
        <w:tab/>
      </w:r>
      <w:r w:rsidRPr="00437F86">
        <w:tab/>
      </w:r>
      <w:r w:rsidRPr="00437F86">
        <w:tab/>
        <w:t>Food Acts</w:t>
      </w:r>
    </w:p>
    <w:p w:rsidR="003F3F7A" w:rsidRPr="00437F86" w:rsidRDefault="003F3F7A" w:rsidP="003F3F7A">
      <w:r w:rsidRPr="00437F86">
        <w:rPr>
          <w:noProof/>
        </w:rPr>
        <mc:AlternateContent>
          <mc:Choice Requires="wps">
            <w:drawing>
              <wp:anchor distT="0" distB="0" distL="114300" distR="114300" simplePos="0" relativeHeight="251661312" behindDoc="0" locked="0" layoutInCell="1" allowOverlap="1" wp14:anchorId="24D324C3" wp14:editId="5335FFF1">
                <wp:simplePos x="0" y="0"/>
                <wp:positionH relativeFrom="column">
                  <wp:posOffset>3995420</wp:posOffset>
                </wp:positionH>
                <wp:positionV relativeFrom="paragraph">
                  <wp:posOffset>1270</wp:posOffset>
                </wp:positionV>
                <wp:extent cx="2838450" cy="2857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8384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C88" w:rsidRDefault="00D74C88" w:rsidP="003F3F7A">
                            <w:r>
                              <w:t>Primary Production/Animal Products 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type="#_x0000_t202" style="position:absolute;margin-left:314.6pt;margin-top:.1pt;width:223.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" fillcolor="white [3201]" strokeweight=".5pt">
                <v:textbox>
                  <w:txbxContent>
                    <w:p w:rsidR="00D74C88" w:rsidRDefault="00D74C88" w:rsidP="003F3F7A">
                      <w:r>
                        <w:t>Primary Production/Animal Products Acts</w:t>
                      </w:r>
                    </w:p>
                  </w:txbxContent>
                </v:textbox>
              </v:shape>
            </w:pict>
          </mc:Fallback>
        </mc:AlternateContent>
      </w:r>
      <w:r w:rsidRPr="00437F86">
        <w:rPr>
          <w:noProof/>
        </w:rPr>
        <mc:AlternateContent>
          <mc:Choice Requires="wps">
            <w:drawing>
              <wp:anchor distT="0" distB="0" distL="114300" distR="114300" simplePos="0" relativeHeight="251659264" behindDoc="0" locked="0" layoutInCell="1" allowOverlap="1" wp14:anchorId="59A895BE" wp14:editId="33858805">
                <wp:simplePos x="0" y="0"/>
                <wp:positionH relativeFrom="column">
                  <wp:posOffset>61595</wp:posOffset>
                </wp:positionH>
                <wp:positionV relativeFrom="paragraph">
                  <wp:posOffset>1270</wp:posOffset>
                </wp:positionV>
                <wp:extent cx="3857625" cy="140335"/>
                <wp:effectExtent l="0" t="19050" r="47625" b="31115"/>
                <wp:wrapNone/>
                <wp:docPr id="3" name="Right Arrow 3" title="Right Arrow"/>
                <wp:cNvGraphicFramePr/>
                <a:graphic xmlns:a="http://schemas.openxmlformats.org/drawingml/2006/main">
                  <a:graphicData uri="http://schemas.microsoft.com/office/word/2010/wordprocessingShape">
                    <wps:wsp>
                      <wps:cNvSpPr/>
                      <wps:spPr>
                        <a:xfrm>
                          <a:off x="0" y="0"/>
                          <a:ext cx="3857625" cy="14033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alt="Title: Right Arrow" style="position:absolute;margin-left:4.85pt;margin-top:.1pt;width:303.75pt;height:1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" adj="21207" fillcolor="#9bbb59 [3206]" strokecolor="#4e6128 [1606]" strokeweight="2pt"/>
            </w:pict>
          </mc:Fallback>
        </mc:AlternateContent>
      </w:r>
    </w:p>
    <w:p w:rsidR="003F3F7A" w:rsidRPr="00437F86" w:rsidRDefault="003F3F7A" w:rsidP="00BF578F">
      <w:pPr>
        <w:pStyle w:val="FSBullet"/>
        <w:numPr>
          <w:ilvl w:val="0"/>
          <w:numId w:val="11"/>
        </w:numPr>
      </w:pPr>
      <w:r w:rsidRPr="00437F86">
        <w:t>control of diseased stock</w:t>
      </w:r>
    </w:p>
    <w:p w:rsidR="003F3F7A" w:rsidRPr="00437F86" w:rsidRDefault="003F3F7A" w:rsidP="00BF578F">
      <w:pPr>
        <w:pStyle w:val="FSBullet"/>
        <w:numPr>
          <w:ilvl w:val="0"/>
          <w:numId w:val="11"/>
        </w:numPr>
      </w:pPr>
      <w:r w:rsidRPr="00437F86">
        <w:t>welfare standards</w:t>
      </w:r>
    </w:p>
    <w:p w:rsidR="003F3F7A" w:rsidRPr="00437F86" w:rsidRDefault="003F3F7A" w:rsidP="00BF578F">
      <w:pPr>
        <w:pStyle w:val="FSBullet"/>
        <w:numPr>
          <w:ilvl w:val="0"/>
          <w:numId w:val="11"/>
        </w:numPr>
      </w:pPr>
      <w:r w:rsidRPr="00437F86">
        <w:rPr>
          <w:noProof/>
          <w:lang w:bidi="ar-SA"/>
        </w:rPr>
        <mc:AlternateContent>
          <mc:Choice Requires="wps">
            <w:drawing>
              <wp:anchor distT="0" distB="0" distL="114300" distR="114300" simplePos="0" relativeHeight="251660288" behindDoc="0" locked="0" layoutInCell="1" allowOverlap="1" wp14:anchorId="24BFF42C" wp14:editId="7306F2FB">
                <wp:simplePos x="0" y="0"/>
                <wp:positionH relativeFrom="column">
                  <wp:posOffset>3995420</wp:posOffset>
                </wp:positionH>
                <wp:positionV relativeFrom="paragraph">
                  <wp:posOffset>5080</wp:posOffset>
                </wp:positionV>
                <wp:extent cx="4381500" cy="180975"/>
                <wp:effectExtent l="0" t="19050" r="38100" b="47625"/>
                <wp:wrapNone/>
                <wp:docPr id="6" name="Right Arrow 6" title="Right Arrow"/>
                <wp:cNvGraphicFramePr/>
                <a:graphic xmlns:a="http://schemas.openxmlformats.org/drawingml/2006/main">
                  <a:graphicData uri="http://schemas.microsoft.com/office/word/2010/wordprocessingShape">
                    <wps:wsp>
                      <wps:cNvSpPr/>
                      <wps:spPr>
                        <a:xfrm flipV="1">
                          <a:off x="0" y="0"/>
                          <a:ext cx="438150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alt="Title: Right Arrow" style="position:absolute;margin-left:314.6pt;margin-top:.4pt;width:345pt;height:1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" adj="21154" fillcolor="#4f81bd [3204]" strokecolor="#243f60 [1604]" strokeweight="2pt"/>
            </w:pict>
          </mc:Fallback>
        </mc:AlternateContent>
      </w:r>
      <w:r w:rsidRPr="00437F86">
        <w:t>requirements for feed</w:t>
      </w:r>
    </w:p>
    <w:p w:rsidR="003F3F7A" w:rsidRPr="00437F86" w:rsidRDefault="003675F1" w:rsidP="00BF578F">
      <w:pPr>
        <w:pStyle w:val="FSBullet"/>
        <w:numPr>
          <w:ilvl w:val="0"/>
          <w:numId w:val="11"/>
        </w:numPr>
      </w:pPr>
      <w:r w:rsidRPr="00437F86">
        <w:rPr>
          <w:noProof/>
          <w:lang w:bidi="ar-SA"/>
        </w:rPr>
        <mc:AlternateContent>
          <mc:Choice Requires="wps">
            <w:drawing>
              <wp:anchor distT="0" distB="0" distL="114300" distR="114300" simplePos="0" relativeHeight="251678720" behindDoc="0" locked="0" layoutInCell="1" allowOverlap="1" wp14:anchorId="6CA46D75" wp14:editId="7B081F75">
                <wp:simplePos x="0" y="0"/>
                <wp:positionH relativeFrom="column">
                  <wp:posOffset>4152900</wp:posOffset>
                </wp:positionH>
                <wp:positionV relativeFrom="paragraph">
                  <wp:posOffset>24765</wp:posOffset>
                </wp:positionV>
                <wp:extent cx="237426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74C88" w:rsidRDefault="00D74C88" w:rsidP="003675F1">
                            <w:pPr>
                              <w:pStyle w:val="FSBullet"/>
                              <w:numPr>
                                <w:ilvl w:val="0"/>
                                <w:numId w:val="0"/>
                              </w:numPr>
                            </w:pPr>
                            <w:r>
                              <w:t>- Australian Standards for processing</w:t>
                            </w:r>
                          </w:p>
                          <w:p w:rsidR="00D74C88" w:rsidRPr="00EF4CC6" w:rsidRDefault="00D74C88" w:rsidP="003675F1">
                            <w:pPr>
                              <w:rPr>
                                <w:i/>
                              </w:rPr>
                            </w:pPr>
                            <w:r>
                              <w:rPr>
                                <w:lang w:bidi="en-US"/>
                              </w:rPr>
                              <w:t xml:space="preserve">- </w:t>
                            </w:r>
                            <w:r w:rsidR="00EF4CC6" w:rsidRPr="00EF4CC6">
                              <w:rPr>
                                <w:i/>
                                <w:lang w:bidi="en-US"/>
                              </w:rPr>
                              <w:t xml:space="preserve">Australia New Zealand </w:t>
                            </w:r>
                            <w:r w:rsidRPr="00EF4CC6">
                              <w:rPr>
                                <w:i/>
                                <w:lang w:bidi="en-US"/>
                              </w:rPr>
                              <w:t>Food Standards Code</w:t>
                            </w:r>
                            <w:bookmarkStart w:id="45" w:name="_GoBack"/>
                            <w:bookmarkEnd w:id="4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27pt;margin-top:1.9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l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" stroked="f">
                <v:textbox style="mso-fit-shape-to-text:t">
                  <w:txbxContent>
                    <w:p w:rsidR="00D74C88" w:rsidRDefault="00D74C88" w:rsidP="003675F1">
                      <w:pPr>
                        <w:pStyle w:val="FSBullet"/>
                        <w:numPr>
                          <w:ilvl w:val="0"/>
                          <w:numId w:val="0"/>
                        </w:numPr>
                      </w:pPr>
                      <w:r>
                        <w:t>- Australian Standards for processing</w:t>
                      </w:r>
                    </w:p>
                    <w:p w:rsidR="00D74C88" w:rsidRPr="00EF4CC6" w:rsidRDefault="00D74C88" w:rsidP="003675F1">
                      <w:pPr>
                        <w:rPr>
                          <w:i/>
                        </w:rPr>
                      </w:pPr>
                      <w:r>
                        <w:rPr>
                          <w:lang w:bidi="en-US"/>
                        </w:rPr>
                        <w:t xml:space="preserve">- </w:t>
                      </w:r>
                      <w:r w:rsidR="00EF4CC6" w:rsidRPr="00EF4CC6">
                        <w:rPr>
                          <w:i/>
                          <w:lang w:bidi="en-US"/>
                        </w:rPr>
                        <w:t xml:space="preserve">Australia New Zealand </w:t>
                      </w:r>
                      <w:r w:rsidRPr="00EF4CC6">
                        <w:rPr>
                          <w:i/>
                          <w:lang w:bidi="en-US"/>
                        </w:rPr>
                        <w:t>Food Standards Code</w:t>
                      </w:r>
                      <w:bookmarkStart w:id="46" w:name="_GoBack"/>
                      <w:bookmarkEnd w:id="46"/>
                    </w:p>
                  </w:txbxContent>
                </v:textbox>
              </v:shape>
            </w:pict>
          </mc:Fallback>
        </mc:AlternateContent>
      </w:r>
      <w:r w:rsidR="003F3F7A" w:rsidRPr="00437F86">
        <w:t xml:space="preserve">control of veterinary and agricultural chemicals </w:t>
      </w:r>
    </w:p>
    <w:p w:rsidR="003F3F7A" w:rsidRPr="00437F86" w:rsidRDefault="003F3F7A" w:rsidP="003F3F7A"/>
    <w:p w:rsidR="003F3F7A" w:rsidRPr="00437F86" w:rsidRDefault="003F3F7A" w:rsidP="003F3F7A"/>
    <w:p w:rsidR="003F3F7A" w:rsidRPr="00437F86" w:rsidRDefault="003F3F7A" w:rsidP="003F3F7A"/>
    <w:p w:rsidR="00E00DB0" w:rsidRPr="00437F86" w:rsidRDefault="00E00DB0" w:rsidP="003F3F7A"/>
    <w:p w:rsidR="00E00DB0" w:rsidRPr="00437F86" w:rsidRDefault="00E00DB0" w:rsidP="003F3F7A"/>
    <w:p w:rsidR="00E00DB0" w:rsidRPr="00437F86" w:rsidRDefault="00E00DB0" w:rsidP="003F3F7A"/>
    <w:p w:rsidR="00046D45" w:rsidRPr="00437F86" w:rsidRDefault="00DD1287" w:rsidP="00046D45">
      <w:r w:rsidRPr="00437F86">
        <w:rPr>
          <w:noProof/>
        </w:rPr>
        <mc:AlternateContent>
          <mc:Choice Requires="wps">
            <w:drawing>
              <wp:anchor distT="0" distB="0" distL="114300" distR="114300" simplePos="0" relativeHeight="251672576" behindDoc="0" locked="0" layoutInCell="1" allowOverlap="1" wp14:anchorId="01ABB262" wp14:editId="32E71C37">
                <wp:simplePos x="0" y="0"/>
                <wp:positionH relativeFrom="column">
                  <wp:posOffset>5051425</wp:posOffset>
                </wp:positionH>
                <wp:positionV relativeFrom="paragraph">
                  <wp:posOffset>36195</wp:posOffset>
                </wp:positionV>
                <wp:extent cx="2210435" cy="2755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75590"/>
                        </a:xfrm>
                        <a:prstGeom prst="rect">
                          <a:avLst/>
                        </a:prstGeom>
                        <a:solidFill>
                          <a:srgbClr val="FFFFFF"/>
                        </a:solidFill>
                        <a:ln w="9525">
                          <a:noFill/>
                          <a:miter lim="800000"/>
                          <a:headEnd/>
                          <a:tailEnd/>
                        </a:ln>
                      </wps:spPr>
                      <wps:txbx>
                        <w:txbxContent>
                          <w:p w:rsidR="00D74C88" w:rsidRDefault="00D74C88" w:rsidP="000D52BF">
                            <w:pPr>
                              <w:ind w:left="720"/>
                              <w:jc w:val="both"/>
                            </w:pPr>
                            <w:r>
                              <w:t>Food Acts</w:t>
                            </w:r>
                          </w:p>
                          <w:p w:rsidR="00D74C88" w:rsidRDefault="00D74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7.75pt;margin-top:2.85pt;width:174.05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" stroked="f">
                <v:textbox>
                  <w:txbxContent>
                    <w:p w:rsidR="00D74C88" w:rsidRDefault="00D74C88" w:rsidP="000D52BF">
                      <w:pPr>
                        <w:ind w:left="720"/>
                        <w:jc w:val="both"/>
                      </w:pPr>
                      <w:r>
                        <w:t>Food Acts</w:t>
                      </w:r>
                    </w:p>
                    <w:p w:rsidR="00D74C88" w:rsidRDefault="00D74C88"/>
                  </w:txbxContent>
                </v:textbox>
              </v:shape>
            </w:pict>
          </mc:Fallback>
        </mc:AlternateContent>
      </w:r>
    </w:p>
    <w:p w:rsidR="00046D45" w:rsidRPr="00437F86" w:rsidRDefault="00DD1287" w:rsidP="00DD1287">
      <w:r w:rsidRPr="00437F86">
        <w:rPr>
          <w:noProof/>
        </w:rPr>
        <mc:AlternateContent>
          <mc:Choice Requires="wps">
            <w:drawing>
              <wp:anchor distT="0" distB="0" distL="114300" distR="114300" simplePos="0" relativeHeight="251662336" behindDoc="0" locked="0" layoutInCell="1" allowOverlap="1" wp14:anchorId="67322FD0" wp14:editId="0B613A7F">
                <wp:simplePos x="0" y="0"/>
                <wp:positionH relativeFrom="column">
                  <wp:posOffset>3879215</wp:posOffset>
                </wp:positionH>
                <wp:positionV relativeFrom="paragraph">
                  <wp:posOffset>156210</wp:posOffset>
                </wp:positionV>
                <wp:extent cx="4648200" cy="180975"/>
                <wp:effectExtent l="0" t="0" r="19050" b="28575"/>
                <wp:wrapNone/>
                <wp:docPr id="7" name="Left Arrow 7" title="Left Arrow"/>
                <wp:cNvGraphicFramePr/>
                <a:graphic xmlns:a="http://schemas.openxmlformats.org/drawingml/2006/main">
                  <a:graphicData uri="http://schemas.microsoft.com/office/word/2010/wordprocessingShape">
                    <wps:wsp>
                      <wps:cNvSpPr/>
                      <wps:spPr>
                        <a:xfrm>
                          <a:off x="0" y="0"/>
                          <a:ext cx="4648200" cy="18097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alt="Title: Left Arrow" style="position:absolute;margin-left:305.45pt;margin-top:12.3pt;width:366pt;height: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" adj="420" fillcolor="#c0504d [3205]" strokecolor="#622423 [1605]" strokeweight="2pt"/>
            </w:pict>
          </mc:Fallback>
        </mc:AlternateContent>
      </w:r>
      <w:r w:rsidR="003F3F7A" w:rsidRPr="00437F86">
        <w:rPr>
          <w:noProof/>
        </w:rPr>
        <mc:AlternateContent>
          <mc:Choice Requires="wps">
            <w:drawing>
              <wp:anchor distT="0" distB="0" distL="114300" distR="114300" simplePos="0" relativeHeight="251668480" behindDoc="0" locked="0" layoutInCell="1" allowOverlap="1" wp14:anchorId="2C0DDE40" wp14:editId="2B13F500">
                <wp:simplePos x="0" y="0"/>
                <wp:positionH relativeFrom="column">
                  <wp:posOffset>-567055</wp:posOffset>
                </wp:positionH>
                <wp:positionV relativeFrom="paragraph">
                  <wp:posOffset>28575</wp:posOffset>
                </wp:positionV>
                <wp:extent cx="342900" cy="23241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429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C88" w:rsidRPr="00C8303E" w:rsidRDefault="00D74C88" w:rsidP="00DD1287">
                            <w:pPr>
                              <w:jc w:val="center"/>
                              <w:rPr>
                                <w:b/>
                                <w:sz w:val="24"/>
                                <w:szCs w:val="24"/>
                              </w:rPr>
                            </w:pPr>
                            <w:r w:rsidRPr="00C8303E">
                              <w:rPr>
                                <w:b/>
                                <w:sz w:val="24"/>
                                <w:szCs w:val="24"/>
                              </w:rPr>
                              <w:t>Food safety coverage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4.65pt;margin-top:2.25pt;width:27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y6lwIAALs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" fillcolor="white [3201]" strokeweight=".5pt">
                <v:textbox style="layout-flow:vertical">
                  <w:txbxContent>
                    <w:p w:rsidR="00D74C88" w:rsidRPr="00C8303E" w:rsidRDefault="00D74C88" w:rsidP="00DD1287">
                      <w:pPr>
                        <w:jc w:val="center"/>
                        <w:rPr>
                          <w:b/>
                          <w:sz w:val="24"/>
                          <w:szCs w:val="24"/>
                        </w:rPr>
                      </w:pPr>
                      <w:r w:rsidRPr="00C8303E">
                        <w:rPr>
                          <w:b/>
                          <w:sz w:val="24"/>
                          <w:szCs w:val="24"/>
                        </w:rPr>
                        <w:t>Food safety coverage</w:t>
                      </w:r>
                    </w:p>
                  </w:txbxContent>
                </v:textbox>
              </v:shape>
            </w:pict>
          </mc:Fallback>
        </mc:AlternateContent>
      </w:r>
      <w:r w:rsidR="003F3F7A" w:rsidRPr="00437F86">
        <w:rPr>
          <w:noProof/>
        </w:rPr>
        <mc:AlternateContent>
          <mc:Choice Requires="wps">
            <w:drawing>
              <wp:anchor distT="0" distB="0" distL="114300" distR="114300" simplePos="0" relativeHeight="251665408" behindDoc="0" locked="0" layoutInCell="1" allowOverlap="1" wp14:anchorId="37AAB9DF" wp14:editId="2BA974AF">
                <wp:simplePos x="0" y="0"/>
                <wp:positionH relativeFrom="column">
                  <wp:posOffset>118745</wp:posOffset>
                </wp:positionH>
                <wp:positionV relativeFrom="paragraph">
                  <wp:posOffset>24765</wp:posOffset>
                </wp:positionV>
                <wp:extent cx="3705225" cy="4667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7052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C88" w:rsidRDefault="00D74C88" w:rsidP="003F3F7A">
                            <w:r>
                              <w:t>No routine investigative powers except under Emergency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4" type="#_x0000_t202" style="position:absolute;margin-left:9.35pt;margin-top:1.95pt;width:291.7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" fillcolor="white [3201]" strokeweight=".5pt">
                <v:textbox>
                  <w:txbxContent>
                    <w:p w:rsidR="00D74C88" w:rsidRDefault="00D74C88" w:rsidP="003F3F7A">
                      <w:r>
                        <w:t>No routine investigative powers except under Emergency Power</w:t>
                      </w:r>
                    </w:p>
                  </w:txbxContent>
                </v:textbox>
              </v:shape>
            </w:pict>
          </mc:Fallback>
        </mc:AlternateContent>
      </w:r>
    </w:p>
    <w:p w:rsidR="003F3F7A" w:rsidRPr="00437F86" w:rsidRDefault="00DD1287" w:rsidP="003F3F7A">
      <w:pPr>
        <w:ind w:left="5103" w:firstLine="567"/>
      </w:pPr>
      <w:r w:rsidRPr="00437F86">
        <w:rPr>
          <w:noProof/>
        </w:rPr>
        <mc:AlternateContent>
          <mc:Choice Requires="wps">
            <w:drawing>
              <wp:anchor distT="0" distB="0" distL="114300" distR="114300" simplePos="0" relativeHeight="251664384" behindDoc="0" locked="0" layoutInCell="1" allowOverlap="1" wp14:anchorId="1EEE1ACB" wp14:editId="2F86A095">
                <wp:simplePos x="0" y="0"/>
                <wp:positionH relativeFrom="column">
                  <wp:posOffset>-75565</wp:posOffset>
                </wp:positionH>
                <wp:positionV relativeFrom="paragraph">
                  <wp:posOffset>1259205</wp:posOffset>
                </wp:positionV>
                <wp:extent cx="742950" cy="247650"/>
                <wp:effectExtent l="57150" t="38100" r="0" b="95250"/>
                <wp:wrapNone/>
                <wp:docPr id="10" name="Left Arrow 10" title="Left Arrow"/>
                <wp:cNvGraphicFramePr/>
                <a:graphic xmlns:a="http://schemas.openxmlformats.org/drawingml/2006/main">
                  <a:graphicData uri="http://schemas.microsoft.com/office/word/2010/wordprocessingShape">
                    <wps:wsp>
                      <wps:cNvSpPr/>
                      <wps:spPr>
                        <a:xfrm>
                          <a:off x="0" y="0"/>
                          <a:ext cx="742950" cy="247650"/>
                        </a:xfrm>
                        <a:prstGeom prst="lef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0" o:spid="_x0000_s1026" type="#_x0000_t66" alt="Title: Left Arrow" style="position:absolute;margin-left:-5.95pt;margin-top:99.15pt;width:58.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" adj="3600" fillcolor="#dfa7a6 [1621]" strokecolor="#bc4542 [3045]">
                <v:fill color2="#f5e4e4 [501]" rotate="t" angle="180" colors="0 #ffa2a1;22938f #ffbebd;1 #ffe5e5" focus="100%" type="gradient"/>
                <v:shadow on="t" color="black" opacity="24903f" origin=",.5" offset="0,.55556mm"/>
              </v:shape>
            </w:pict>
          </mc:Fallback>
        </mc:AlternateContent>
      </w:r>
      <w:r w:rsidRPr="00437F86">
        <w:rPr>
          <w:noProof/>
        </w:rPr>
        <mc:AlternateContent>
          <mc:Choice Requires="wps">
            <w:drawing>
              <wp:anchor distT="0" distB="0" distL="114300" distR="114300" simplePos="0" relativeHeight="251666432" behindDoc="0" locked="0" layoutInCell="1" allowOverlap="1" wp14:anchorId="5ACB4EDE" wp14:editId="449D7337">
                <wp:simplePos x="0" y="0"/>
                <wp:positionH relativeFrom="column">
                  <wp:posOffset>797560</wp:posOffset>
                </wp:positionH>
                <wp:positionV relativeFrom="paragraph">
                  <wp:posOffset>1010920</wp:posOffset>
                </wp:positionV>
                <wp:extent cx="1323975" cy="6953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3239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C88" w:rsidRDefault="00D74C88" w:rsidP="003B29DC">
                            <w:pPr>
                              <w:jc w:val="center"/>
                            </w:pPr>
                            <w:r>
                              <w:t>Feedlots and saleyards not within remit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left:0;text-align:left;margin-left:62.8pt;margin-top:79.6pt;width:104.25pt;height:5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" fillcolor="white [3201]" strokeweight=".5pt">
                <v:textbox>
                  <w:txbxContent>
                    <w:p w:rsidR="00D74C88" w:rsidRDefault="00D74C88" w:rsidP="003B29DC">
                      <w:pPr>
                        <w:jc w:val="center"/>
                      </w:pPr>
                      <w:r>
                        <w:t>Feedlots and saleyards not within remit</w:t>
                      </w:r>
                    </w:p>
                  </w:txbxContent>
                </v:textbox>
              </v:shape>
            </w:pict>
          </mc:Fallback>
        </mc:AlternateContent>
      </w:r>
      <w:r w:rsidRPr="00437F86">
        <w:rPr>
          <w:noProof/>
        </w:rPr>
        <mc:AlternateContent>
          <mc:Choice Requires="wps">
            <w:drawing>
              <wp:anchor distT="0" distB="0" distL="114300" distR="114300" simplePos="0" relativeHeight="251663360" behindDoc="0" locked="0" layoutInCell="1" allowOverlap="1" wp14:anchorId="6759D347" wp14:editId="7C0B43E0">
                <wp:simplePos x="0" y="0"/>
                <wp:positionH relativeFrom="column">
                  <wp:posOffset>2235835</wp:posOffset>
                </wp:positionH>
                <wp:positionV relativeFrom="paragraph">
                  <wp:posOffset>1167765</wp:posOffset>
                </wp:positionV>
                <wp:extent cx="6334125" cy="247650"/>
                <wp:effectExtent l="57150" t="38100" r="9525" b="95250"/>
                <wp:wrapNone/>
                <wp:docPr id="11" name="Left Arrow 11" title="Left Arrow"/>
                <wp:cNvGraphicFramePr/>
                <a:graphic xmlns:a="http://schemas.openxmlformats.org/drawingml/2006/main">
                  <a:graphicData uri="http://schemas.microsoft.com/office/word/2010/wordprocessingShape">
                    <wps:wsp>
                      <wps:cNvSpPr/>
                      <wps:spPr>
                        <a:xfrm>
                          <a:off x="0" y="0"/>
                          <a:ext cx="6334125" cy="247650"/>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 o:spid="_x0000_s1026" type="#_x0000_t66" alt="Title: Left Arrow" style="position:absolute;margin-left:176.05pt;margin-top:91.95pt;width:498.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" adj="422" fillcolor="#dfa7a6 [1621]" strokecolor="#bc4542 [3045]">
                <v:fill color2="#f5e4e4 [501]" rotate="t" angle="180" colors="0 #ffa2a1;22938f #ffbebd;1 #ffe5e5" focus="100%" type="gradient"/>
                <v:shadow on="t" color="black" opacity="24903f" origin=",.5" offset="0,.55556mm"/>
              </v:shape>
            </w:pict>
          </mc:Fallback>
        </mc:AlternateContent>
      </w:r>
      <w:r w:rsidRPr="00437F86">
        <w:rPr>
          <w:noProof/>
        </w:rPr>
        <mc:AlternateContent>
          <mc:Choice Requires="wps">
            <w:drawing>
              <wp:anchor distT="0" distB="0" distL="114300" distR="114300" simplePos="0" relativeHeight="251680768" behindDoc="0" locked="0" layoutInCell="1" allowOverlap="1" wp14:anchorId="5737D698" wp14:editId="1430668E">
                <wp:simplePos x="0" y="0"/>
                <wp:positionH relativeFrom="column">
                  <wp:posOffset>3094307</wp:posOffset>
                </wp:positionH>
                <wp:positionV relativeFrom="paragraph">
                  <wp:posOffset>836271</wp:posOffset>
                </wp:positionV>
                <wp:extent cx="2181860" cy="1403985"/>
                <wp:effectExtent l="0" t="0" r="8890" b="57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03985"/>
                        </a:xfrm>
                        <a:prstGeom prst="rect">
                          <a:avLst/>
                        </a:prstGeom>
                        <a:solidFill>
                          <a:srgbClr val="FFFFFF"/>
                        </a:solidFill>
                        <a:ln w="9525">
                          <a:noFill/>
                          <a:miter lim="800000"/>
                          <a:headEnd/>
                          <a:tailEnd/>
                        </a:ln>
                      </wps:spPr>
                      <wps:txbx>
                        <w:txbxContent>
                          <w:p w:rsidR="00D74C88" w:rsidRDefault="00D74C88">
                            <w:r>
                              <w:t>Primary Production legislation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43.65pt;margin-top:65.85pt;width:171.8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" stroked="f">
                <v:textbox style="mso-fit-shape-to-text:t">
                  <w:txbxContent>
                    <w:p w:rsidR="00D74C88" w:rsidRDefault="00D74C88">
                      <w:r>
                        <w:t>Primary Production legislation</w:t>
                      </w:r>
                    </w:p>
                  </w:txbxContent>
                </v:textbox>
              </v:shape>
            </w:pict>
          </mc:Fallback>
        </mc:AlternateContent>
      </w:r>
      <w:r w:rsidR="000D52BF" w:rsidRPr="00437F86">
        <w:tab/>
      </w:r>
    </w:p>
    <w:p w:rsidR="003F3F7A" w:rsidRPr="00437F86" w:rsidRDefault="003F3F7A">
      <w:pPr>
        <w:sectPr w:rsidR="003F3F7A" w:rsidRPr="00437F86" w:rsidSect="00D74C88">
          <w:pgSz w:w="16838" w:h="11906" w:orient="landscape" w:code="9"/>
          <w:pgMar w:top="1418" w:right="1418" w:bottom="1418" w:left="1418" w:header="680" w:footer="680" w:gutter="0"/>
          <w:cols w:space="708"/>
          <w:docGrid w:linePitch="360"/>
        </w:sectPr>
      </w:pPr>
    </w:p>
    <w:p w:rsidR="00FC7A93" w:rsidRPr="00437F86" w:rsidRDefault="00784288" w:rsidP="00490AC9">
      <w:pPr>
        <w:pStyle w:val="Heading1"/>
      </w:pPr>
      <w:bookmarkStart w:id="47" w:name="_Toc283130564"/>
      <w:bookmarkStart w:id="48" w:name="_Toc378000025"/>
      <w:bookmarkStart w:id="49" w:name="_Toc385336188"/>
      <w:bookmarkStart w:id="50" w:name="_Toc385930060"/>
      <w:r w:rsidRPr="00437F86">
        <w:lastRenderedPageBreak/>
        <w:t>3</w:t>
      </w:r>
      <w:r w:rsidR="00D74C88" w:rsidRPr="00437F86">
        <w:tab/>
        <w:t>Objective</w:t>
      </w:r>
      <w:bookmarkEnd w:id="47"/>
      <w:r w:rsidR="00D74C88" w:rsidRPr="00437F86">
        <w:t>s</w:t>
      </w:r>
      <w:bookmarkEnd w:id="48"/>
      <w:bookmarkEnd w:id="49"/>
      <w:bookmarkEnd w:id="50"/>
    </w:p>
    <w:p w:rsidR="00A844B9" w:rsidRPr="00437F86" w:rsidRDefault="00A844B9" w:rsidP="00A844B9">
      <w:pPr>
        <w:autoSpaceDE w:val="0"/>
        <w:autoSpaceDN w:val="0"/>
        <w:adjustRightInd w:val="0"/>
        <w:rPr>
          <w:rFonts w:cs="Arial"/>
        </w:rPr>
      </w:pPr>
      <w:r w:rsidRPr="00437F86">
        <w:rPr>
          <w:rFonts w:cs="Arial"/>
        </w:rPr>
        <w:t xml:space="preserve">In developing or varying a food standard, </w:t>
      </w:r>
      <w:r w:rsidR="00E35747" w:rsidRPr="00437F86">
        <w:rPr>
          <w:rFonts w:cs="Arial"/>
        </w:rPr>
        <w:t xml:space="preserve">FSANZ is required by </w:t>
      </w:r>
      <w:r w:rsidRPr="00437F86">
        <w:rPr>
          <w:rFonts w:cs="Arial"/>
        </w:rPr>
        <w:t>sectio</w:t>
      </w:r>
      <w:r w:rsidR="00E35747" w:rsidRPr="00437F86">
        <w:rPr>
          <w:rFonts w:cs="Arial"/>
        </w:rPr>
        <w:t>n 18 of the FSANZ Act to meet the following three primary objectives</w:t>
      </w:r>
      <w:r w:rsidRPr="00437F86">
        <w:rPr>
          <w:rFonts w:cs="Arial"/>
        </w:rPr>
        <w:t>:</w:t>
      </w:r>
    </w:p>
    <w:p w:rsidR="00A844B9" w:rsidRPr="00437F86" w:rsidRDefault="00A844B9" w:rsidP="00A844B9">
      <w:pPr>
        <w:autoSpaceDE w:val="0"/>
        <w:autoSpaceDN w:val="0"/>
        <w:adjustRightInd w:val="0"/>
        <w:rPr>
          <w:rFonts w:cs="Arial"/>
        </w:rPr>
      </w:pPr>
    </w:p>
    <w:p w:rsidR="00A844B9" w:rsidRPr="00437F86" w:rsidRDefault="00A844B9" w:rsidP="00EB3916">
      <w:pPr>
        <w:pStyle w:val="FSBullet1"/>
      </w:pPr>
      <w:r w:rsidRPr="00437F86">
        <w:t>the protection of public health and safety;</w:t>
      </w:r>
    </w:p>
    <w:p w:rsidR="00A844B9" w:rsidRPr="00437F86" w:rsidRDefault="00A844B9" w:rsidP="00EB3916">
      <w:pPr>
        <w:pStyle w:val="FSBullet1"/>
      </w:pPr>
      <w:r w:rsidRPr="00437F86">
        <w:t>the provision of adequate information relating to food to enable consumers to make informed choices; an</w:t>
      </w:r>
      <w:r w:rsidR="000172CD" w:rsidRPr="00437F86">
        <w:t>d</w:t>
      </w:r>
    </w:p>
    <w:p w:rsidR="00A844B9" w:rsidRPr="00437F86" w:rsidRDefault="00A844B9" w:rsidP="00EB3916">
      <w:pPr>
        <w:pStyle w:val="FSBullet1"/>
      </w:pPr>
      <w:proofErr w:type="gramStart"/>
      <w:r w:rsidRPr="00437F86">
        <w:t>the</w:t>
      </w:r>
      <w:proofErr w:type="gramEnd"/>
      <w:r w:rsidRPr="00437F86">
        <w:t xml:space="preserve"> prevention of misleading or deceptive conduct.</w:t>
      </w:r>
    </w:p>
    <w:p w:rsidR="00A844B9" w:rsidRPr="00437F86" w:rsidRDefault="00A844B9" w:rsidP="00A844B9">
      <w:pPr>
        <w:pStyle w:val="ListParagraph"/>
        <w:autoSpaceDE w:val="0"/>
        <w:autoSpaceDN w:val="0"/>
        <w:adjustRightInd w:val="0"/>
        <w:rPr>
          <w:rFonts w:cs="Arial"/>
        </w:rPr>
      </w:pPr>
    </w:p>
    <w:p w:rsidR="00A844B9" w:rsidRPr="00437F86" w:rsidRDefault="00A844B9" w:rsidP="00A844B9">
      <w:pPr>
        <w:autoSpaceDE w:val="0"/>
        <w:autoSpaceDN w:val="0"/>
        <w:adjustRightInd w:val="0"/>
        <w:rPr>
          <w:rFonts w:cs="Arial"/>
        </w:rPr>
      </w:pPr>
      <w:r w:rsidRPr="00437F86">
        <w:rPr>
          <w:rFonts w:cs="Arial"/>
        </w:rPr>
        <w:t>In developing and varying standards, FSANZ must also have regard to:</w:t>
      </w:r>
    </w:p>
    <w:p w:rsidR="00A844B9" w:rsidRPr="00437F86" w:rsidRDefault="00A844B9" w:rsidP="00EB3916">
      <w:pPr>
        <w:pStyle w:val="FSBullet1"/>
        <w:numPr>
          <w:ilvl w:val="0"/>
          <w:numId w:val="0"/>
        </w:numPr>
        <w:ind w:left="567"/>
      </w:pPr>
    </w:p>
    <w:p w:rsidR="00A844B9" w:rsidRPr="00437F86" w:rsidRDefault="00A844B9" w:rsidP="00EB3916">
      <w:pPr>
        <w:pStyle w:val="FSBullet1"/>
      </w:pPr>
      <w:r w:rsidRPr="00437F86">
        <w:t>the need for standards to be based on risk analysis using the best available scientific evidence;</w:t>
      </w:r>
    </w:p>
    <w:p w:rsidR="00A844B9" w:rsidRPr="00437F86" w:rsidRDefault="00A844B9" w:rsidP="00EB3916">
      <w:pPr>
        <w:pStyle w:val="FSBullet1"/>
      </w:pPr>
      <w:r w:rsidRPr="00437F86">
        <w:t>the promotion of consistency between domestic and international food standards;</w:t>
      </w:r>
    </w:p>
    <w:p w:rsidR="00A844B9" w:rsidRPr="00437F86" w:rsidRDefault="00A844B9" w:rsidP="00EB3916">
      <w:pPr>
        <w:pStyle w:val="FSBullet1"/>
      </w:pPr>
      <w:r w:rsidRPr="00437F86">
        <w:t>the desirability of an efficient and internationally competitive food industry;</w:t>
      </w:r>
    </w:p>
    <w:p w:rsidR="00A844B9" w:rsidRPr="00437F86" w:rsidRDefault="00A844B9" w:rsidP="00EB3916">
      <w:pPr>
        <w:pStyle w:val="FSBullet1"/>
      </w:pPr>
      <w:r w:rsidRPr="00437F86">
        <w:t>the promotion of fair trading in food; and</w:t>
      </w:r>
    </w:p>
    <w:p w:rsidR="00A844B9" w:rsidRPr="00437F86" w:rsidRDefault="00A844B9" w:rsidP="00EB3916">
      <w:pPr>
        <w:pStyle w:val="FSBullet1"/>
      </w:pPr>
      <w:proofErr w:type="gramStart"/>
      <w:r w:rsidRPr="00437F86">
        <w:t>any</w:t>
      </w:r>
      <w:proofErr w:type="gramEnd"/>
      <w:r w:rsidRPr="00437F86">
        <w:t xml:space="preserve"> written policy guidelines formulated by the COAG Legislative and Governance Forum on Food Regulation.</w:t>
      </w:r>
    </w:p>
    <w:p w:rsidR="00561BB2" w:rsidRPr="00437F86" w:rsidRDefault="00561BB2" w:rsidP="0000707E"/>
    <w:p w:rsidR="007A7E25" w:rsidRPr="00437F86" w:rsidRDefault="007548C2" w:rsidP="007235AE">
      <w:pPr>
        <w:rPr>
          <w:rFonts w:cs="Arial"/>
        </w:rPr>
      </w:pPr>
      <w:r w:rsidRPr="00437F86">
        <w:rPr>
          <w:rFonts w:cs="Arial"/>
        </w:rPr>
        <w:t xml:space="preserve">The principal objective of this proposal </w:t>
      </w:r>
      <w:r w:rsidR="00DF2A89" w:rsidRPr="00437F86">
        <w:rPr>
          <w:rFonts w:cs="Arial"/>
        </w:rPr>
        <w:t xml:space="preserve">is to enhance the ability of </w:t>
      </w:r>
      <w:r w:rsidR="00841F78" w:rsidRPr="00437F86">
        <w:rPr>
          <w:rFonts w:cs="Arial"/>
        </w:rPr>
        <w:t xml:space="preserve">state and territory </w:t>
      </w:r>
      <w:r w:rsidR="00DF2A89" w:rsidRPr="00437F86">
        <w:rPr>
          <w:rFonts w:cs="Arial"/>
        </w:rPr>
        <w:t>food re</w:t>
      </w:r>
      <w:r w:rsidR="00841F78" w:rsidRPr="00437F86">
        <w:rPr>
          <w:rFonts w:cs="Arial"/>
        </w:rPr>
        <w:t xml:space="preserve">gulators </w:t>
      </w:r>
      <w:r w:rsidR="00DF2A89" w:rsidRPr="00437F86">
        <w:rPr>
          <w:rFonts w:cs="Arial"/>
        </w:rPr>
        <w:t xml:space="preserve">to respond to </w:t>
      </w:r>
      <w:r w:rsidR="00DE118A" w:rsidRPr="00437F86">
        <w:rPr>
          <w:rFonts w:cs="Arial"/>
        </w:rPr>
        <w:t>risk and limit harm</w:t>
      </w:r>
      <w:r w:rsidR="00DF2A89" w:rsidRPr="00437F86">
        <w:rPr>
          <w:rFonts w:cs="Arial"/>
        </w:rPr>
        <w:t xml:space="preserve"> </w:t>
      </w:r>
      <w:r w:rsidR="000C52C3" w:rsidRPr="00437F86">
        <w:rPr>
          <w:rFonts w:cs="Arial"/>
        </w:rPr>
        <w:t xml:space="preserve">of </w:t>
      </w:r>
      <w:r w:rsidR="00DF2A89" w:rsidRPr="00437F86">
        <w:rPr>
          <w:rFonts w:cs="Arial"/>
        </w:rPr>
        <w:t>food safety incident in th</w:t>
      </w:r>
      <w:r w:rsidR="00841F78" w:rsidRPr="00437F86">
        <w:rPr>
          <w:rFonts w:cs="Arial"/>
        </w:rPr>
        <w:t>e future</w:t>
      </w:r>
      <w:r w:rsidR="00FA3241" w:rsidRPr="00437F86">
        <w:rPr>
          <w:rFonts w:cs="Arial"/>
        </w:rPr>
        <w:t>.</w:t>
      </w:r>
      <w:r w:rsidR="00272F2C" w:rsidRPr="00437F86">
        <w:rPr>
          <w:rFonts w:cs="Arial"/>
        </w:rPr>
        <w:t xml:space="preserve"> </w:t>
      </w:r>
      <w:r w:rsidR="00841F78" w:rsidRPr="00437F86">
        <w:rPr>
          <w:rFonts w:cs="Arial"/>
        </w:rPr>
        <w:t>E</w:t>
      </w:r>
      <w:r w:rsidR="00FA3241" w:rsidRPr="00437F86">
        <w:rPr>
          <w:rFonts w:cs="Arial"/>
        </w:rPr>
        <w:t xml:space="preserve">ven </w:t>
      </w:r>
      <w:r w:rsidR="007235AE" w:rsidRPr="00437F86">
        <w:rPr>
          <w:rFonts w:cs="Arial"/>
        </w:rPr>
        <w:t>small reduction</w:t>
      </w:r>
      <w:r w:rsidR="00FA3241" w:rsidRPr="00437F86">
        <w:rPr>
          <w:rFonts w:cs="Arial"/>
        </w:rPr>
        <w:t>s in risk are likely to be worth</w:t>
      </w:r>
      <w:r w:rsidR="007235AE" w:rsidRPr="00437F86">
        <w:rPr>
          <w:rFonts w:cs="Arial"/>
        </w:rPr>
        <w:t>while if they can be achieved cost effectively</w:t>
      </w:r>
      <w:r w:rsidR="00841F78" w:rsidRPr="00437F86">
        <w:rPr>
          <w:rFonts w:cs="Arial"/>
        </w:rPr>
        <w:t xml:space="preserve"> given the importance of this industry and its sensitivity to food safety incidents</w:t>
      </w:r>
      <w:r w:rsidR="007235AE" w:rsidRPr="00437F86">
        <w:rPr>
          <w:rFonts w:cs="Arial"/>
        </w:rPr>
        <w:t xml:space="preserve">. </w:t>
      </w:r>
      <w:r w:rsidR="00E35747" w:rsidRPr="00437F86">
        <w:rPr>
          <w:rFonts w:cs="Arial"/>
        </w:rPr>
        <w:t>This P</w:t>
      </w:r>
      <w:r w:rsidR="00AE321E" w:rsidRPr="00437F86">
        <w:rPr>
          <w:rFonts w:cs="Arial"/>
        </w:rPr>
        <w:t>roposal seeks to optimise the regulatory framework by ensuring that health risks are managed at the point in the food chain where the risk is located</w:t>
      </w:r>
      <w:r w:rsidR="007A7E25" w:rsidRPr="00437F86">
        <w:rPr>
          <w:rFonts w:cs="Arial"/>
        </w:rPr>
        <w:t xml:space="preserve">, consistent with the ‘whole of chain’ approach outlined in the </w:t>
      </w:r>
      <w:r w:rsidR="007A7E25" w:rsidRPr="00437F86">
        <w:t>Inter-Governmental Food Regulation Agreement</w:t>
      </w:r>
      <w:r w:rsidR="00516FDE" w:rsidRPr="00437F86">
        <w:t xml:space="preserve"> (July 2008)</w:t>
      </w:r>
      <w:r w:rsidR="00AE321E" w:rsidRPr="00437F86">
        <w:rPr>
          <w:rFonts w:cs="Arial"/>
        </w:rPr>
        <w:t>.</w:t>
      </w:r>
    </w:p>
    <w:p w:rsidR="00257CAD" w:rsidRPr="00437F86" w:rsidRDefault="00257CAD" w:rsidP="0000707E"/>
    <w:p w:rsidR="00FC7A93" w:rsidRPr="00437F86" w:rsidRDefault="009F4BA2" w:rsidP="00490AC9">
      <w:pPr>
        <w:pStyle w:val="Heading1"/>
      </w:pPr>
      <w:bookmarkStart w:id="51" w:name="_Toc283130565"/>
      <w:bookmarkStart w:id="52" w:name="_Toc378000026"/>
      <w:bookmarkStart w:id="53" w:name="_Toc385336189"/>
      <w:bookmarkStart w:id="54" w:name="_Toc385930061"/>
      <w:r w:rsidRPr="00437F86">
        <w:t>4</w:t>
      </w:r>
      <w:r w:rsidR="00D74C88" w:rsidRPr="00437F86">
        <w:tab/>
        <w:t>Options</w:t>
      </w:r>
      <w:bookmarkEnd w:id="51"/>
      <w:bookmarkEnd w:id="52"/>
      <w:bookmarkEnd w:id="53"/>
      <w:bookmarkEnd w:id="54"/>
    </w:p>
    <w:p w:rsidR="005E3EE8" w:rsidRPr="00437F86" w:rsidRDefault="002A4322" w:rsidP="002A4322">
      <w:pPr>
        <w:rPr>
          <w:rFonts w:cs="Arial"/>
        </w:rPr>
      </w:pPr>
      <w:r w:rsidRPr="00437F86">
        <w:rPr>
          <w:rFonts w:cs="Arial"/>
        </w:rPr>
        <w:t xml:space="preserve">In order to decide on the most cost-effective approach to achieving </w:t>
      </w:r>
      <w:r w:rsidR="0000431D" w:rsidRPr="00437F86">
        <w:rPr>
          <w:rFonts w:cs="Arial"/>
        </w:rPr>
        <w:t>these objectives</w:t>
      </w:r>
      <w:r w:rsidR="007235AE" w:rsidRPr="00437F86">
        <w:rPr>
          <w:rFonts w:cs="Arial"/>
        </w:rPr>
        <w:t xml:space="preserve">, </w:t>
      </w:r>
      <w:r w:rsidR="00516FDE" w:rsidRPr="00437F86">
        <w:rPr>
          <w:rFonts w:cs="Arial"/>
        </w:rPr>
        <w:t>two options were considered in relation to this Proposal</w:t>
      </w:r>
      <w:r w:rsidRPr="00437F86">
        <w:rPr>
          <w:rFonts w:cs="Arial"/>
        </w:rPr>
        <w:t xml:space="preserve">. </w:t>
      </w:r>
      <w:r w:rsidR="00902D08" w:rsidRPr="00437F86">
        <w:rPr>
          <w:rFonts w:cs="Arial"/>
        </w:rPr>
        <w:t>The two options considered are</w:t>
      </w:r>
      <w:r w:rsidRPr="00437F86">
        <w:rPr>
          <w:rFonts w:cs="Arial"/>
        </w:rPr>
        <w:t xml:space="preserve"> the </w:t>
      </w:r>
      <w:r w:rsidRPr="00437F86">
        <w:rPr>
          <w:rFonts w:cs="Arial"/>
          <w:i/>
        </w:rPr>
        <w:t>status quo</w:t>
      </w:r>
      <w:r w:rsidR="007235AE" w:rsidRPr="00437F86">
        <w:rPr>
          <w:rFonts w:cs="Arial"/>
        </w:rPr>
        <w:t xml:space="preserve"> an</w:t>
      </w:r>
      <w:r w:rsidR="00836ACB" w:rsidRPr="00437F86">
        <w:rPr>
          <w:rFonts w:cs="Arial"/>
        </w:rPr>
        <w:t>d</w:t>
      </w:r>
      <w:r w:rsidR="00B91F70" w:rsidRPr="00437F86">
        <w:rPr>
          <w:rFonts w:cs="Arial"/>
        </w:rPr>
        <w:t xml:space="preserve"> a </w:t>
      </w:r>
      <w:r w:rsidR="00BD786A" w:rsidRPr="00437F86">
        <w:rPr>
          <w:rFonts w:cs="Arial"/>
        </w:rPr>
        <w:t>r</w:t>
      </w:r>
      <w:r w:rsidR="00B91F70" w:rsidRPr="00437F86">
        <w:rPr>
          <w:rFonts w:cs="Arial"/>
        </w:rPr>
        <w:t>egulatory option</w:t>
      </w:r>
      <w:r w:rsidR="004E004B" w:rsidRPr="00437F86">
        <w:rPr>
          <w:rFonts w:cs="Arial"/>
        </w:rPr>
        <w:t xml:space="preserve">. </w:t>
      </w:r>
      <w:r w:rsidR="00841F78" w:rsidRPr="00437F86">
        <w:rPr>
          <w:rFonts w:cs="Arial"/>
        </w:rPr>
        <w:t>In this instance</w:t>
      </w:r>
      <w:r w:rsidR="0040309E" w:rsidRPr="00437F86">
        <w:rPr>
          <w:rFonts w:cs="Arial"/>
        </w:rPr>
        <w:t>,</w:t>
      </w:r>
      <w:r w:rsidR="00841F78" w:rsidRPr="00437F86">
        <w:rPr>
          <w:rFonts w:cs="Arial"/>
        </w:rPr>
        <w:t xml:space="preserve"> t</w:t>
      </w:r>
      <w:r w:rsidR="008C68AE" w:rsidRPr="00437F86">
        <w:rPr>
          <w:rFonts w:cs="Arial"/>
        </w:rPr>
        <w:t>he consideration of on</w:t>
      </w:r>
      <w:r w:rsidR="00841F78" w:rsidRPr="00437F86">
        <w:rPr>
          <w:rFonts w:cs="Arial"/>
        </w:rPr>
        <w:t xml:space="preserve">ly two options </w:t>
      </w:r>
      <w:r w:rsidR="008C68AE" w:rsidRPr="00437F86">
        <w:rPr>
          <w:rFonts w:cs="Arial"/>
        </w:rPr>
        <w:t xml:space="preserve">is considered appropriate because </w:t>
      </w:r>
      <w:r w:rsidR="00841F78" w:rsidRPr="00437F86">
        <w:rPr>
          <w:rFonts w:cs="Arial"/>
        </w:rPr>
        <w:t xml:space="preserve">only </w:t>
      </w:r>
      <w:r w:rsidR="008C68AE" w:rsidRPr="00437F86">
        <w:rPr>
          <w:rFonts w:cs="Arial"/>
        </w:rPr>
        <w:t xml:space="preserve">a very specific potential change </w:t>
      </w:r>
      <w:r w:rsidR="00A264AA" w:rsidRPr="00437F86">
        <w:rPr>
          <w:rFonts w:cs="Arial"/>
        </w:rPr>
        <w:t xml:space="preserve">that </w:t>
      </w:r>
      <w:r w:rsidR="008C68AE" w:rsidRPr="00437F86">
        <w:rPr>
          <w:rFonts w:cs="Arial"/>
        </w:rPr>
        <w:t xml:space="preserve">has been identified to a regulatory regime that is </w:t>
      </w:r>
      <w:r w:rsidR="0065496B" w:rsidRPr="00437F86">
        <w:rPr>
          <w:rFonts w:cs="Arial"/>
        </w:rPr>
        <w:t xml:space="preserve">in general </w:t>
      </w:r>
      <w:r w:rsidR="008C68AE" w:rsidRPr="00437F86">
        <w:rPr>
          <w:rFonts w:cs="Arial"/>
        </w:rPr>
        <w:t>considered to</w:t>
      </w:r>
      <w:r w:rsidR="0065496B" w:rsidRPr="00437F86">
        <w:rPr>
          <w:rFonts w:cs="Arial"/>
        </w:rPr>
        <w:t xml:space="preserve"> be</w:t>
      </w:r>
      <w:r w:rsidR="008C68AE" w:rsidRPr="00437F86">
        <w:rPr>
          <w:rFonts w:cs="Arial"/>
        </w:rPr>
        <w:t xml:space="preserve"> working very well.</w:t>
      </w:r>
    </w:p>
    <w:p w:rsidR="009A575B" w:rsidRPr="00437F86" w:rsidRDefault="009F4BA2" w:rsidP="00490AC9">
      <w:pPr>
        <w:pStyle w:val="Heading2"/>
      </w:pPr>
      <w:bookmarkStart w:id="55" w:name="_Toc378000027"/>
      <w:bookmarkStart w:id="56" w:name="_Toc385336190"/>
      <w:bookmarkStart w:id="57" w:name="_Toc385930062"/>
      <w:r w:rsidRPr="00437F86">
        <w:t>4</w:t>
      </w:r>
      <w:r w:rsidR="009A575B" w:rsidRPr="00437F86">
        <w:t>.1</w:t>
      </w:r>
      <w:r w:rsidR="009A575B" w:rsidRPr="00437F86">
        <w:tab/>
        <w:t xml:space="preserve">Option 1 – </w:t>
      </w:r>
      <w:r w:rsidR="002D5E67" w:rsidRPr="00437F86">
        <w:t>Maintain the status quo</w:t>
      </w:r>
      <w:bookmarkEnd w:id="55"/>
      <w:bookmarkEnd w:id="56"/>
      <w:bookmarkEnd w:id="57"/>
      <w:r w:rsidR="009A575B" w:rsidRPr="00437F86">
        <w:t xml:space="preserve"> </w:t>
      </w:r>
    </w:p>
    <w:p w:rsidR="0076225E" w:rsidRPr="00437F86" w:rsidRDefault="0076225E" w:rsidP="0076225E">
      <w:pPr>
        <w:rPr>
          <w:rFonts w:cs="Arial"/>
        </w:rPr>
      </w:pPr>
      <w:r w:rsidRPr="00437F86">
        <w:rPr>
          <w:rFonts w:cs="Arial"/>
        </w:rPr>
        <w:t xml:space="preserve">Under the </w:t>
      </w:r>
      <w:r w:rsidRPr="00437F86">
        <w:rPr>
          <w:rFonts w:cs="Arial"/>
          <w:i/>
        </w:rPr>
        <w:t>status quo</w:t>
      </w:r>
      <w:r w:rsidR="009F1402" w:rsidRPr="00437F86">
        <w:rPr>
          <w:rFonts w:cs="Arial"/>
        </w:rPr>
        <w:t xml:space="preserve">, </w:t>
      </w:r>
      <w:r w:rsidRPr="00437F86">
        <w:rPr>
          <w:rFonts w:cs="Arial"/>
        </w:rPr>
        <w:t xml:space="preserve">processors will continue to need to comply with </w:t>
      </w:r>
      <w:r w:rsidR="009F1402" w:rsidRPr="00437F86">
        <w:rPr>
          <w:rFonts w:cs="Arial"/>
        </w:rPr>
        <w:t xml:space="preserve">the </w:t>
      </w:r>
      <w:r w:rsidRPr="00437F86">
        <w:rPr>
          <w:rFonts w:cs="Arial"/>
        </w:rPr>
        <w:t>Australian Standard</w:t>
      </w:r>
      <w:r w:rsidR="009F1402" w:rsidRPr="00437F86">
        <w:rPr>
          <w:rFonts w:cs="Arial"/>
        </w:rPr>
        <w:t>s</w:t>
      </w:r>
      <w:r w:rsidRPr="00437F86">
        <w:rPr>
          <w:rFonts w:cs="Arial"/>
        </w:rPr>
        <w:t xml:space="preserve"> pursuant to </w:t>
      </w:r>
      <w:r w:rsidR="009F1402" w:rsidRPr="00437F86">
        <w:rPr>
          <w:rFonts w:cs="Arial"/>
        </w:rPr>
        <w:t>S</w:t>
      </w:r>
      <w:r w:rsidRPr="00437F86">
        <w:rPr>
          <w:rFonts w:cs="Arial"/>
        </w:rPr>
        <w:t xml:space="preserve">tate and </w:t>
      </w:r>
      <w:r w:rsidR="009F1402" w:rsidRPr="00437F86">
        <w:rPr>
          <w:rFonts w:cs="Arial"/>
        </w:rPr>
        <w:t>T</w:t>
      </w:r>
      <w:r w:rsidRPr="00437F86">
        <w:rPr>
          <w:rFonts w:cs="Arial"/>
        </w:rPr>
        <w:t>erritory legislation. They will be responsible for accepting suitable animals from producers. The Australian Standards impose obligations relating to on-farm activities on processors but there are no corresponding obligations on producers in food safety legislation. The Code currently does not contain requirements that address hazards and traceability during primary production of the major and minor meat species</w:t>
      </w:r>
      <w:r w:rsidR="004E004B" w:rsidRPr="00437F86">
        <w:rPr>
          <w:rFonts w:cs="Arial"/>
        </w:rPr>
        <w:t xml:space="preserve">. </w:t>
      </w:r>
      <w:r w:rsidR="00542027" w:rsidRPr="00437F86">
        <w:rPr>
          <w:rFonts w:cs="Arial"/>
        </w:rPr>
        <w:t>This means that food regulators have an inability to go on</w:t>
      </w:r>
      <w:r w:rsidR="0040309E" w:rsidRPr="00437F86">
        <w:rPr>
          <w:rFonts w:cs="Arial"/>
        </w:rPr>
        <w:t>-</w:t>
      </w:r>
      <w:r w:rsidR="00542027" w:rsidRPr="00437F86">
        <w:rPr>
          <w:rFonts w:cs="Arial"/>
        </w:rPr>
        <w:t>farm to investigate or deal with food safety issues unless emergency powers are triggered.</w:t>
      </w:r>
    </w:p>
    <w:p w:rsidR="005E3EE8" w:rsidRPr="00437F86" w:rsidRDefault="009F4BA2" w:rsidP="00490AC9">
      <w:pPr>
        <w:pStyle w:val="Heading2"/>
      </w:pPr>
      <w:bookmarkStart w:id="58" w:name="_Toc378000028"/>
      <w:bookmarkStart w:id="59" w:name="_Toc385336191"/>
      <w:bookmarkStart w:id="60" w:name="_Toc385930063"/>
      <w:r w:rsidRPr="00437F86">
        <w:t>4</w:t>
      </w:r>
      <w:r w:rsidR="005E3EE8" w:rsidRPr="00437F86">
        <w:t>.2</w:t>
      </w:r>
      <w:r w:rsidR="005E3EE8" w:rsidRPr="00437F86">
        <w:tab/>
        <w:t xml:space="preserve">Option 2 – </w:t>
      </w:r>
      <w:r w:rsidR="007235AE" w:rsidRPr="00437F86">
        <w:t xml:space="preserve">Regulatory </w:t>
      </w:r>
      <w:r w:rsidR="005F5551" w:rsidRPr="00437F86">
        <w:t>o</w:t>
      </w:r>
      <w:r w:rsidR="007235AE" w:rsidRPr="00437F86">
        <w:t>ption</w:t>
      </w:r>
      <w:bookmarkEnd w:id="58"/>
      <w:bookmarkEnd w:id="59"/>
      <w:bookmarkEnd w:id="60"/>
    </w:p>
    <w:p w:rsidR="00D74C88" w:rsidRPr="00437F86" w:rsidRDefault="000552F5" w:rsidP="000552F5">
      <w:pPr>
        <w:rPr>
          <w:rFonts w:cs="Arial"/>
        </w:rPr>
      </w:pPr>
      <w:r w:rsidRPr="00437F86">
        <w:rPr>
          <w:rFonts w:cs="Arial"/>
        </w:rPr>
        <w:t xml:space="preserve">The regulatory option involves </w:t>
      </w:r>
      <w:r w:rsidR="00A8588F" w:rsidRPr="00437F86">
        <w:rPr>
          <w:rFonts w:cs="Arial"/>
        </w:rPr>
        <w:t xml:space="preserve">a variation to </w:t>
      </w:r>
      <w:r w:rsidR="001135F5" w:rsidRPr="00437F86">
        <w:rPr>
          <w:rFonts w:cs="Arial"/>
        </w:rPr>
        <w:t>Standard 4.2.3</w:t>
      </w:r>
      <w:r w:rsidR="00A8588F" w:rsidRPr="00437F86">
        <w:rPr>
          <w:rFonts w:cs="Arial"/>
        </w:rPr>
        <w:t xml:space="preserve"> (Production and Processing Standard for Meat)</w:t>
      </w:r>
      <w:r w:rsidR="001135F5" w:rsidRPr="00437F86">
        <w:rPr>
          <w:rFonts w:cs="Arial"/>
        </w:rPr>
        <w:t xml:space="preserve"> </w:t>
      </w:r>
      <w:r w:rsidRPr="00437F86">
        <w:rPr>
          <w:rFonts w:cs="Arial"/>
        </w:rPr>
        <w:t>to include primary production requirements for traceability, inputs and management of waste</w:t>
      </w:r>
      <w:r w:rsidR="00A6775B" w:rsidRPr="00437F86">
        <w:rPr>
          <w:rFonts w:cs="Arial"/>
        </w:rPr>
        <w:t>.</w:t>
      </w:r>
      <w:r w:rsidRPr="00437F86">
        <w:rPr>
          <w:rFonts w:cs="Arial"/>
        </w:rPr>
        <w:t xml:space="preserve"> </w:t>
      </w:r>
      <w:r w:rsidR="00D74C88" w:rsidRPr="00437F86">
        <w:rPr>
          <w:rFonts w:cs="Arial"/>
        </w:rPr>
        <w:br w:type="page"/>
      </w:r>
    </w:p>
    <w:p w:rsidR="000552F5" w:rsidRPr="00437F86" w:rsidRDefault="000552F5" w:rsidP="000552F5">
      <w:pPr>
        <w:rPr>
          <w:rFonts w:cs="Arial"/>
        </w:rPr>
      </w:pPr>
      <w:r w:rsidRPr="00437F86">
        <w:rPr>
          <w:rFonts w:cs="Arial"/>
        </w:rPr>
        <w:lastRenderedPageBreak/>
        <w:t xml:space="preserve">Standard 4.2.3 would not duplicate or incorporate the Australian Standards for processing (i.e. no additional meat processing requirements would be included in Standard 4.2.3) but </w:t>
      </w:r>
      <w:r w:rsidR="00235191" w:rsidRPr="00437F86">
        <w:rPr>
          <w:rFonts w:cs="Arial"/>
        </w:rPr>
        <w:t xml:space="preserve">would </w:t>
      </w:r>
      <w:r w:rsidRPr="00437F86">
        <w:rPr>
          <w:rFonts w:cs="Arial"/>
        </w:rPr>
        <w:t xml:space="preserve">include an editorial note stating that processors are required to comply with specified Australian Standards under </w:t>
      </w:r>
      <w:r w:rsidR="005F5551" w:rsidRPr="00437F86">
        <w:rPr>
          <w:rFonts w:cs="Arial"/>
        </w:rPr>
        <w:t>s</w:t>
      </w:r>
      <w:r w:rsidRPr="00437F86">
        <w:rPr>
          <w:rFonts w:cs="Arial"/>
        </w:rPr>
        <w:t>tate/</w:t>
      </w:r>
      <w:r w:rsidR="005F5551" w:rsidRPr="00437F86">
        <w:rPr>
          <w:rFonts w:cs="Arial"/>
        </w:rPr>
        <w:t>t</w:t>
      </w:r>
      <w:r w:rsidRPr="00437F86">
        <w:rPr>
          <w:rFonts w:cs="Arial"/>
        </w:rPr>
        <w:t>erritory law and list the relevant standards. These pri</w:t>
      </w:r>
      <w:r w:rsidR="00AC4D38" w:rsidRPr="00437F86">
        <w:rPr>
          <w:rFonts w:cs="Arial"/>
        </w:rPr>
        <w:t xml:space="preserve">mary production requirements </w:t>
      </w:r>
      <w:r w:rsidR="001135F5" w:rsidRPr="00437F86">
        <w:rPr>
          <w:rFonts w:cs="Arial"/>
        </w:rPr>
        <w:t xml:space="preserve">would </w:t>
      </w:r>
      <w:r w:rsidRPr="00437F86">
        <w:rPr>
          <w:rFonts w:cs="Arial"/>
        </w:rPr>
        <w:t>not</w:t>
      </w:r>
      <w:r w:rsidR="001135F5" w:rsidRPr="00437F86">
        <w:rPr>
          <w:rFonts w:cs="Arial"/>
        </w:rPr>
        <w:t xml:space="preserve"> </w:t>
      </w:r>
      <w:r w:rsidR="005F5551" w:rsidRPr="00437F86">
        <w:rPr>
          <w:rFonts w:cs="Arial"/>
        </w:rPr>
        <w:t>apply</w:t>
      </w:r>
      <w:r w:rsidRPr="00437F86">
        <w:rPr>
          <w:rFonts w:cs="Arial"/>
        </w:rPr>
        <w:t xml:space="preserve"> to </w:t>
      </w:r>
      <w:r w:rsidR="003A7B4D" w:rsidRPr="00437F86">
        <w:rPr>
          <w:rFonts w:cs="Arial"/>
        </w:rPr>
        <w:t>wild caught</w:t>
      </w:r>
      <w:r w:rsidRPr="00437F86">
        <w:rPr>
          <w:rFonts w:cs="Arial"/>
        </w:rPr>
        <w:t xml:space="preserve"> game animals. </w:t>
      </w:r>
    </w:p>
    <w:p w:rsidR="000552F5" w:rsidRPr="00437F86" w:rsidRDefault="000552F5" w:rsidP="000552F5">
      <w:pPr>
        <w:rPr>
          <w:rFonts w:cs="Arial"/>
        </w:rPr>
      </w:pPr>
    </w:p>
    <w:p w:rsidR="000552F5" w:rsidRPr="00437F86" w:rsidRDefault="00AC4D38" w:rsidP="000552F5">
      <w:pPr>
        <w:rPr>
          <w:rFonts w:cs="Arial"/>
        </w:rPr>
      </w:pPr>
      <w:r w:rsidRPr="00437F86">
        <w:rPr>
          <w:rFonts w:cs="Arial"/>
        </w:rPr>
        <w:t>There would be</w:t>
      </w:r>
      <w:r w:rsidR="000552F5" w:rsidRPr="00437F86">
        <w:rPr>
          <w:rFonts w:cs="Arial"/>
        </w:rPr>
        <w:t xml:space="preserve"> three requirements for the primary production of meat:</w:t>
      </w:r>
    </w:p>
    <w:p w:rsidR="000552F5" w:rsidRPr="00437F86" w:rsidRDefault="000552F5" w:rsidP="00AC2D86">
      <w:pPr>
        <w:ind w:left="567" w:hanging="567"/>
        <w:rPr>
          <w:rFonts w:cs="Arial"/>
        </w:rPr>
      </w:pPr>
    </w:p>
    <w:p w:rsidR="000552F5" w:rsidRPr="00437F86" w:rsidRDefault="005F5551" w:rsidP="00EB3916">
      <w:pPr>
        <w:pStyle w:val="FSBullet1"/>
      </w:pPr>
      <w:r w:rsidRPr="00437F86">
        <w:t>a</w:t>
      </w:r>
      <w:r w:rsidR="000552F5" w:rsidRPr="00437F86">
        <w:t xml:space="preserve"> meat producer must take all reasonable measures to ensure that inputs do not adversely affect the safety or suitability of meat or meat products</w:t>
      </w:r>
      <w:r w:rsidR="00516FDE" w:rsidRPr="00437F86">
        <w:t>;</w:t>
      </w:r>
    </w:p>
    <w:p w:rsidR="000552F5" w:rsidRPr="00437F86" w:rsidRDefault="000552F5" w:rsidP="00EB3916">
      <w:pPr>
        <w:pStyle w:val="FSBullet1"/>
        <w:numPr>
          <w:ilvl w:val="0"/>
          <w:numId w:val="0"/>
        </w:numPr>
        <w:ind w:left="567"/>
      </w:pPr>
    </w:p>
    <w:p w:rsidR="000552F5" w:rsidRPr="00437F86" w:rsidRDefault="005F5551" w:rsidP="00EB3916">
      <w:pPr>
        <w:pStyle w:val="FSBullet1"/>
      </w:pPr>
      <w:r w:rsidRPr="00437F86">
        <w:t>a</w:t>
      </w:r>
      <w:r w:rsidR="000552F5" w:rsidRPr="00437F86">
        <w:t xml:space="preserve"> meat producer must store, handle and dispose of waste in a manner that will not adversely affect the safety or suitability of meat or meat products</w:t>
      </w:r>
      <w:r w:rsidR="00516FDE" w:rsidRPr="00437F86">
        <w:t>; and</w:t>
      </w:r>
    </w:p>
    <w:p w:rsidR="000552F5" w:rsidRPr="00437F86" w:rsidRDefault="000552F5" w:rsidP="00EB3916">
      <w:pPr>
        <w:pStyle w:val="FSBullet1"/>
        <w:numPr>
          <w:ilvl w:val="0"/>
          <w:numId w:val="0"/>
        </w:numPr>
        <w:ind w:left="567"/>
      </w:pPr>
    </w:p>
    <w:p w:rsidR="000552F5" w:rsidRPr="00437F86" w:rsidRDefault="005F5551" w:rsidP="00EB3916">
      <w:pPr>
        <w:pStyle w:val="FSBullet1"/>
      </w:pPr>
      <w:r w:rsidRPr="00437F86">
        <w:t>a</w:t>
      </w:r>
      <w:r w:rsidR="000552F5" w:rsidRPr="00437F86">
        <w:t xml:space="preserve"> meat producer must have a </w:t>
      </w:r>
      <w:r w:rsidR="004E004B" w:rsidRPr="00437F86">
        <w:t>system to identify the persons:</w:t>
      </w:r>
    </w:p>
    <w:p w:rsidR="000552F5" w:rsidRPr="00437F86" w:rsidRDefault="000552F5" w:rsidP="00AC2D86">
      <w:pPr>
        <w:ind w:left="567" w:hanging="567"/>
        <w:rPr>
          <w:rFonts w:cs="Arial"/>
        </w:rPr>
      </w:pPr>
    </w:p>
    <w:p w:rsidR="000552F5" w:rsidRPr="00437F86" w:rsidRDefault="000552F5" w:rsidP="004E004B">
      <w:pPr>
        <w:ind w:left="1134" w:hanging="567"/>
        <w:rPr>
          <w:rFonts w:cs="Arial"/>
        </w:rPr>
      </w:pPr>
      <w:r w:rsidRPr="00437F86">
        <w:rPr>
          <w:rFonts w:cs="Arial"/>
        </w:rPr>
        <w:t>(a)</w:t>
      </w:r>
      <w:r w:rsidRPr="00437F86">
        <w:rPr>
          <w:rFonts w:cs="Arial"/>
        </w:rPr>
        <w:tab/>
      </w:r>
      <w:proofErr w:type="gramStart"/>
      <w:r w:rsidRPr="00437F86">
        <w:rPr>
          <w:rFonts w:cs="Arial"/>
        </w:rPr>
        <w:t>from</w:t>
      </w:r>
      <w:proofErr w:type="gramEnd"/>
      <w:r w:rsidRPr="00437F86">
        <w:rPr>
          <w:rFonts w:cs="Arial"/>
        </w:rPr>
        <w:t xml:space="preserve"> whom animals were received; and</w:t>
      </w:r>
    </w:p>
    <w:p w:rsidR="000552F5" w:rsidRPr="00437F86" w:rsidRDefault="000552F5" w:rsidP="004E004B">
      <w:pPr>
        <w:ind w:left="1134" w:hanging="567"/>
        <w:rPr>
          <w:rFonts w:cs="Arial"/>
        </w:rPr>
      </w:pPr>
      <w:r w:rsidRPr="00437F86">
        <w:rPr>
          <w:rFonts w:cs="Arial"/>
        </w:rPr>
        <w:t>(b)</w:t>
      </w:r>
      <w:r w:rsidRPr="00437F86">
        <w:rPr>
          <w:rFonts w:cs="Arial"/>
        </w:rPr>
        <w:tab/>
      </w:r>
      <w:proofErr w:type="gramStart"/>
      <w:r w:rsidRPr="00437F86">
        <w:rPr>
          <w:rFonts w:cs="Arial"/>
        </w:rPr>
        <w:t>to</w:t>
      </w:r>
      <w:proofErr w:type="gramEnd"/>
      <w:r w:rsidRPr="00437F86">
        <w:rPr>
          <w:rFonts w:cs="Arial"/>
        </w:rPr>
        <w:t xml:space="preserve"> whom animals were supplied.</w:t>
      </w:r>
    </w:p>
    <w:p w:rsidR="000552F5" w:rsidRPr="00437F86" w:rsidRDefault="000552F5" w:rsidP="000552F5">
      <w:pPr>
        <w:rPr>
          <w:rFonts w:cs="Arial"/>
        </w:rPr>
      </w:pPr>
    </w:p>
    <w:p w:rsidR="000552F5" w:rsidRPr="00437F86" w:rsidRDefault="000552F5" w:rsidP="000552F5">
      <w:pPr>
        <w:rPr>
          <w:rFonts w:cs="Arial"/>
        </w:rPr>
      </w:pPr>
      <w:r w:rsidRPr="00437F86">
        <w:rPr>
          <w:rFonts w:cs="Arial"/>
        </w:rPr>
        <w:t xml:space="preserve">A meat producer is defined as a business, enterprise or activity that involves the growing, supply or transportation of animals for human consumption. This definition is intended to encompass businesses, enterprises and activities involved: in the rearing of animals for human consumption; the operation of feedlots and sale yards for such animals; and the transportation of such animals to and from sale yards, between properties, or to an abattoir. </w:t>
      </w:r>
    </w:p>
    <w:p w:rsidR="000552F5" w:rsidRPr="00437F86" w:rsidRDefault="000552F5" w:rsidP="000552F5">
      <w:pPr>
        <w:rPr>
          <w:rFonts w:cs="Arial"/>
        </w:rPr>
      </w:pPr>
    </w:p>
    <w:p w:rsidR="00AC2D86" w:rsidRPr="00437F86" w:rsidRDefault="000552F5" w:rsidP="00AC2D86">
      <w:pPr>
        <w:rPr>
          <w:rFonts w:cs="Arial"/>
        </w:rPr>
      </w:pPr>
      <w:r w:rsidRPr="00437F86">
        <w:rPr>
          <w:rFonts w:cs="Arial"/>
        </w:rPr>
        <w:t>The animals covered by these requirements include cattle, sheep, goats, pigs, buffalo, camels, alpacas, llamas, deer, horses, donkeys, rabbits, crocodiles, ostrich and emu. These animals are the same as those covered under the existing Australian Standards.</w:t>
      </w:r>
      <w:bookmarkStart w:id="61" w:name="_Toc283130566"/>
    </w:p>
    <w:p w:rsidR="00F1625A" w:rsidRPr="00437F86" w:rsidRDefault="00F1625A" w:rsidP="00AC2D86">
      <w:pPr>
        <w:rPr>
          <w:rFonts w:cs="Arial"/>
        </w:rPr>
      </w:pPr>
    </w:p>
    <w:p w:rsidR="00B12AFB" w:rsidRPr="00437F86" w:rsidRDefault="00A40560" w:rsidP="00AC2D86">
      <w:pPr>
        <w:rPr>
          <w:rFonts w:cs="Arial"/>
        </w:rPr>
      </w:pPr>
      <w:r w:rsidRPr="00437F86">
        <w:rPr>
          <w:rFonts w:cs="Arial"/>
        </w:rPr>
        <w:t xml:space="preserve">State and territory regulatory agencies and the Department of Agriculture </w:t>
      </w:r>
      <w:r w:rsidR="00F722F1" w:rsidRPr="00437F86">
        <w:rPr>
          <w:rFonts w:cs="Arial"/>
        </w:rPr>
        <w:t xml:space="preserve">will be </w:t>
      </w:r>
      <w:r w:rsidRPr="00437F86">
        <w:rPr>
          <w:rFonts w:cs="Arial"/>
        </w:rPr>
        <w:t>responsible for implementi</w:t>
      </w:r>
      <w:r w:rsidR="00516FDE" w:rsidRPr="00437F86">
        <w:rPr>
          <w:rFonts w:cs="Arial"/>
        </w:rPr>
        <w:t xml:space="preserve">ng the </w:t>
      </w:r>
      <w:r w:rsidR="00F722F1" w:rsidRPr="00437F86">
        <w:rPr>
          <w:rFonts w:cs="Arial"/>
        </w:rPr>
        <w:t xml:space="preserve">proposed </w:t>
      </w:r>
      <w:r w:rsidR="00516FDE" w:rsidRPr="00437F86">
        <w:rPr>
          <w:rFonts w:cs="Arial"/>
        </w:rPr>
        <w:t>S</w:t>
      </w:r>
      <w:r w:rsidRPr="00437F86">
        <w:rPr>
          <w:rFonts w:cs="Arial"/>
        </w:rPr>
        <w:t>tandard. The Meat Implementation Working Group, a national working group with membership from these agencies, has developed a national compliance plan for the draft variation to Standard 4.2.3. The key principle underpinning the compliance arrangements for the Standard is that if businesses are currently complying with existing legal requirements, and continue to do so, they will comply with the future meat standard. In this respect, regulators will monitor compliance with the primary production requirements through evidence provided through existing industry arrangements</w:t>
      </w:r>
      <w:r w:rsidR="00165CE4" w:rsidRPr="00437F86">
        <w:rPr>
          <w:rFonts w:cs="Arial"/>
        </w:rPr>
        <w:t xml:space="preserve"> </w:t>
      </w:r>
      <w:r w:rsidR="00516FDE" w:rsidRPr="00437F86">
        <w:rPr>
          <w:rFonts w:cs="Arial"/>
        </w:rPr>
        <w:t>(</w:t>
      </w:r>
      <w:r w:rsidR="00165CE4" w:rsidRPr="00437F86">
        <w:rPr>
          <w:rFonts w:cs="Arial"/>
        </w:rPr>
        <w:t>i.e. state and territory regulatory agencies advised, that as a matter of course, they would not be undertaking on-farm audits</w:t>
      </w:r>
      <w:r w:rsidR="00516FDE" w:rsidRPr="00437F86">
        <w:rPr>
          <w:rFonts w:cs="Arial"/>
        </w:rPr>
        <w:t>)</w:t>
      </w:r>
      <w:r w:rsidRPr="00437F86">
        <w:rPr>
          <w:rFonts w:cs="Arial"/>
        </w:rPr>
        <w:t xml:space="preserve">. The </w:t>
      </w:r>
      <w:r w:rsidR="009F1402" w:rsidRPr="00437F86">
        <w:rPr>
          <w:rFonts w:cs="Arial"/>
        </w:rPr>
        <w:t>C</w:t>
      </w:r>
      <w:r w:rsidRPr="00437F86">
        <w:rPr>
          <w:rFonts w:cs="Arial"/>
        </w:rPr>
        <w:t xml:space="preserve">ompliance </w:t>
      </w:r>
      <w:r w:rsidR="009F1402" w:rsidRPr="00437F86">
        <w:rPr>
          <w:rFonts w:cs="Arial"/>
        </w:rPr>
        <w:t>P</w:t>
      </w:r>
      <w:r w:rsidR="00C82948" w:rsidRPr="00437F86">
        <w:rPr>
          <w:rFonts w:cs="Arial"/>
        </w:rPr>
        <w:t>lan is at Schedule</w:t>
      </w:r>
      <w:r w:rsidRPr="00437F86">
        <w:rPr>
          <w:rFonts w:cs="Arial"/>
        </w:rPr>
        <w:t xml:space="preserve"> </w:t>
      </w:r>
      <w:r w:rsidR="00605729" w:rsidRPr="00437F86">
        <w:rPr>
          <w:rFonts w:cs="Arial"/>
        </w:rPr>
        <w:t>4</w:t>
      </w:r>
      <w:r w:rsidR="00165CE4" w:rsidRPr="00437F86">
        <w:rPr>
          <w:rFonts w:cs="Arial"/>
        </w:rPr>
        <w:t>.</w:t>
      </w:r>
    </w:p>
    <w:p w:rsidR="00AD06C6" w:rsidRPr="00437F86" w:rsidRDefault="00AD06C6" w:rsidP="00AC2D86">
      <w:pPr>
        <w:rPr>
          <w:rFonts w:cs="Arial"/>
        </w:rPr>
      </w:pPr>
    </w:p>
    <w:p w:rsidR="00AD06C6" w:rsidRPr="00437F86" w:rsidRDefault="00AD06C6" w:rsidP="00AC2D86">
      <w:pPr>
        <w:rPr>
          <w:rFonts w:cs="Arial"/>
        </w:rPr>
      </w:pPr>
      <w:r w:rsidRPr="00437F86">
        <w:rPr>
          <w:rFonts w:cs="Arial"/>
        </w:rPr>
        <w:t>Whilst it is not envisaged that the regulatory change will result in additional cost to industry members already complying with existing requirements</w:t>
      </w:r>
      <w:r w:rsidR="0040309E" w:rsidRPr="00437F86">
        <w:rPr>
          <w:rFonts w:cs="Arial"/>
        </w:rPr>
        <w:t>,</w:t>
      </w:r>
      <w:r w:rsidRPr="00437F86">
        <w:rPr>
          <w:rFonts w:cs="Arial"/>
        </w:rPr>
        <w:t xml:space="preserve"> the change will provide food regulators with a clearer basis to go on</w:t>
      </w:r>
      <w:r w:rsidR="0040309E" w:rsidRPr="00437F86">
        <w:rPr>
          <w:rFonts w:cs="Arial"/>
        </w:rPr>
        <w:t>-</w:t>
      </w:r>
      <w:r w:rsidRPr="00437F86">
        <w:rPr>
          <w:rFonts w:cs="Arial"/>
        </w:rPr>
        <w:t>farm to better manage risk and limit harm</w:t>
      </w:r>
      <w:r w:rsidR="00516FDE" w:rsidRPr="00437F86">
        <w:rPr>
          <w:rFonts w:cs="Arial"/>
        </w:rPr>
        <w:t xml:space="preserve"> as discussed further below</w:t>
      </w:r>
      <w:r w:rsidRPr="00437F86">
        <w:rPr>
          <w:rFonts w:cs="Arial"/>
        </w:rPr>
        <w:t>.</w:t>
      </w:r>
    </w:p>
    <w:p w:rsidR="00B12AFB" w:rsidRPr="00437F86" w:rsidRDefault="00B12AFB">
      <w:pPr>
        <w:rPr>
          <w:rFonts w:cs="Arial"/>
        </w:rPr>
      </w:pPr>
    </w:p>
    <w:p w:rsidR="00840E17" w:rsidRPr="00437F86" w:rsidRDefault="0065496B" w:rsidP="00490AC9">
      <w:pPr>
        <w:pStyle w:val="Heading1"/>
      </w:pPr>
      <w:bookmarkStart w:id="62" w:name="_Toc378000029"/>
      <w:bookmarkStart w:id="63" w:name="_Toc385336192"/>
      <w:bookmarkStart w:id="64" w:name="_Toc385930064"/>
      <w:r w:rsidRPr="00437F86">
        <w:t>5</w:t>
      </w:r>
      <w:r w:rsidR="004E004B" w:rsidRPr="00437F86">
        <w:tab/>
        <w:t>Impact analysis</w:t>
      </w:r>
      <w:bookmarkEnd w:id="61"/>
      <w:bookmarkEnd w:id="62"/>
      <w:bookmarkEnd w:id="63"/>
      <w:bookmarkEnd w:id="64"/>
    </w:p>
    <w:p w:rsidR="00C41E76" w:rsidRPr="00437F86" w:rsidRDefault="0065496B" w:rsidP="00490AC9">
      <w:pPr>
        <w:pStyle w:val="Heading2"/>
      </w:pPr>
      <w:bookmarkStart w:id="65" w:name="_Toc378000030"/>
      <w:bookmarkStart w:id="66" w:name="_Toc385336193"/>
      <w:bookmarkStart w:id="67" w:name="_Toc385930065"/>
      <w:r w:rsidRPr="00437F86">
        <w:t>5</w:t>
      </w:r>
      <w:r w:rsidR="00C41E76" w:rsidRPr="00437F86">
        <w:t>.1</w:t>
      </w:r>
      <w:r w:rsidR="004E004B" w:rsidRPr="00437F86">
        <w:tab/>
      </w:r>
      <w:r w:rsidR="00C41E76" w:rsidRPr="00437F86">
        <w:t>Affected parties</w:t>
      </w:r>
      <w:bookmarkEnd w:id="65"/>
      <w:bookmarkEnd w:id="66"/>
      <w:bookmarkEnd w:id="67"/>
    </w:p>
    <w:p w:rsidR="00516FDE" w:rsidRPr="00437F86" w:rsidRDefault="00C41E76" w:rsidP="00AC2D86">
      <w:pPr>
        <w:rPr>
          <w:rFonts w:cs="Arial"/>
        </w:rPr>
      </w:pPr>
      <w:r w:rsidRPr="00437F86">
        <w:rPr>
          <w:rFonts w:cs="Arial"/>
        </w:rPr>
        <w:t>Parties that have been identified as potentially being affected by this Proposal</w:t>
      </w:r>
      <w:r w:rsidR="00CB0DFF" w:rsidRPr="00437F86">
        <w:rPr>
          <w:rFonts w:cs="Arial"/>
        </w:rPr>
        <w:t xml:space="preserve"> include</w:t>
      </w:r>
      <w:r w:rsidRPr="00437F86">
        <w:rPr>
          <w:rFonts w:cs="Arial"/>
        </w:rPr>
        <w:t xml:space="preserve">: </w:t>
      </w:r>
    </w:p>
    <w:p w:rsidR="004E004B" w:rsidRPr="00437F86" w:rsidRDefault="004E004B" w:rsidP="004E004B">
      <w:pPr>
        <w:pStyle w:val="FSBullet1"/>
        <w:numPr>
          <w:ilvl w:val="0"/>
          <w:numId w:val="0"/>
        </w:numPr>
        <w:ind w:left="567" w:hanging="567"/>
      </w:pPr>
    </w:p>
    <w:p w:rsidR="00516FDE" w:rsidRPr="00437F86" w:rsidRDefault="00C41E76" w:rsidP="004E004B">
      <w:pPr>
        <w:pStyle w:val="FSBullet1"/>
      </w:pPr>
      <w:r w:rsidRPr="00437F86">
        <w:t>industry (including those involved in production of animals,</w:t>
      </w:r>
      <w:r w:rsidR="009D557A" w:rsidRPr="00437F86">
        <w:t xml:space="preserve"> transporting animals,</w:t>
      </w:r>
      <w:r w:rsidRPr="00437F86">
        <w:t xml:space="preserve"> processing of meat and meat products </w:t>
      </w:r>
      <w:r w:rsidR="004E004B" w:rsidRPr="00437F86">
        <w:t>and retail)</w:t>
      </w:r>
    </w:p>
    <w:p w:rsidR="004E004B" w:rsidRPr="00437F86" w:rsidRDefault="004E004B" w:rsidP="004E004B">
      <w:pPr>
        <w:pStyle w:val="FSBullet1"/>
      </w:pPr>
      <w:r w:rsidRPr="00437F86">
        <w:br w:type="page"/>
      </w:r>
    </w:p>
    <w:p w:rsidR="00516FDE" w:rsidRPr="00437F86" w:rsidRDefault="00C41E76" w:rsidP="004E004B">
      <w:pPr>
        <w:pStyle w:val="FSBullet1"/>
      </w:pPr>
      <w:r w:rsidRPr="00437F86">
        <w:lastRenderedPageBreak/>
        <w:t>consumers of</w:t>
      </w:r>
      <w:r w:rsidR="00EB48B3" w:rsidRPr="00437F86">
        <w:t xml:space="preserve"> meat products</w:t>
      </w:r>
    </w:p>
    <w:p w:rsidR="001519CB" w:rsidRPr="00437F86" w:rsidRDefault="00EB48B3" w:rsidP="004E004B">
      <w:pPr>
        <w:pStyle w:val="FSBullet1"/>
      </w:pPr>
      <w:proofErr w:type="gramStart"/>
      <w:r w:rsidRPr="00437F86">
        <w:t>government</w:t>
      </w:r>
      <w:proofErr w:type="gramEnd"/>
      <w:r w:rsidRPr="00437F86">
        <w:t>.</w:t>
      </w:r>
    </w:p>
    <w:p w:rsidR="00C41E76" w:rsidRPr="00437F86" w:rsidRDefault="0065496B" w:rsidP="00490AC9">
      <w:pPr>
        <w:pStyle w:val="Heading2"/>
      </w:pPr>
      <w:bookmarkStart w:id="68" w:name="_Toc378000031"/>
      <w:bookmarkStart w:id="69" w:name="_Toc385336194"/>
      <w:bookmarkStart w:id="70" w:name="_Toc385930066"/>
      <w:r w:rsidRPr="00437F86">
        <w:t>5</w:t>
      </w:r>
      <w:r w:rsidR="0046456F" w:rsidRPr="00437F86">
        <w:t>.2</w:t>
      </w:r>
      <w:r w:rsidR="00C41E76" w:rsidRPr="00437F86">
        <w:tab/>
        <w:t>Option 1 – Maintain the status quo</w:t>
      </w:r>
      <w:bookmarkEnd w:id="68"/>
      <w:bookmarkEnd w:id="69"/>
      <w:bookmarkEnd w:id="70"/>
      <w:r w:rsidR="00C41E76" w:rsidRPr="00437F86">
        <w:t xml:space="preserve"> </w:t>
      </w:r>
    </w:p>
    <w:p w:rsidR="00F80F4B" w:rsidRPr="00437F86" w:rsidRDefault="00BE7F5D" w:rsidP="00C41E76">
      <w:pPr>
        <w:rPr>
          <w:rFonts w:cs="Arial"/>
        </w:rPr>
      </w:pPr>
      <w:r w:rsidRPr="00437F86">
        <w:rPr>
          <w:rFonts w:cs="Arial"/>
        </w:rPr>
        <w:t>The present arrangements are managing risk well</w:t>
      </w:r>
      <w:r w:rsidR="004E004B" w:rsidRPr="00437F86">
        <w:rPr>
          <w:rFonts w:cs="Arial"/>
        </w:rPr>
        <w:t xml:space="preserve">. </w:t>
      </w:r>
      <w:r w:rsidR="00AC4D38" w:rsidRPr="00437F86">
        <w:rPr>
          <w:rFonts w:cs="Arial"/>
        </w:rPr>
        <w:t>Maintenance of the status quo will obviously mean no additional costs will be incurred by indus</w:t>
      </w:r>
      <w:r w:rsidR="00841F78" w:rsidRPr="00437F86">
        <w:rPr>
          <w:rFonts w:cs="Arial"/>
        </w:rPr>
        <w:t xml:space="preserve">try, government or consumers. </w:t>
      </w:r>
    </w:p>
    <w:p w:rsidR="00F80F4B" w:rsidRPr="00437F86" w:rsidRDefault="00F80F4B" w:rsidP="00C41E76">
      <w:pPr>
        <w:rPr>
          <w:rFonts w:cs="Arial"/>
        </w:rPr>
      </w:pPr>
    </w:p>
    <w:p w:rsidR="00F80F4B" w:rsidRPr="00437F86" w:rsidRDefault="00516FDE" w:rsidP="00FB1000">
      <w:pPr>
        <w:rPr>
          <w:lang w:bidi="en-US"/>
        </w:rPr>
      </w:pPr>
      <w:r w:rsidRPr="00437F86">
        <w:rPr>
          <w:rFonts w:cs="Arial"/>
        </w:rPr>
        <w:t>However, t</w:t>
      </w:r>
      <w:r w:rsidR="00A8588F" w:rsidRPr="00437F86">
        <w:rPr>
          <w:rFonts w:cs="Arial"/>
        </w:rPr>
        <w:t>his option does not provide the means for state and territory regulators to address</w:t>
      </w:r>
      <w:r w:rsidR="009F1402" w:rsidRPr="00437F86">
        <w:rPr>
          <w:rFonts w:cs="Arial"/>
        </w:rPr>
        <w:t>,</w:t>
      </w:r>
      <w:r w:rsidR="00A8588F" w:rsidRPr="00437F86">
        <w:rPr>
          <w:rFonts w:cs="Arial"/>
        </w:rPr>
        <w:t xml:space="preserve"> in a nationally consistent manner</w:t>
      </w:r>
      <w:r w:rsidR="00996384" w:rsidRPr="00437F86">
        <w:rPr>
          <w:rStyle w:val="FootnoteReference"/>
        </w:rPr>
        <w:footnoteReference w:id="4"/>
      </w:r>
      <w:r w:rsidR="009F1402" w:rsidRPr="00437F86">
        <w:rPr>
          <w:rFonts w:cs="Arial"/>
        </w:rPr>
        <w:t>,</w:t>
      </w:r>
      <w:r w:rsidR="00A8588F" w:rsidRPr="00437F86">
        <w:rPr>
          <w:rFonts w:cs="Arial"/>
        </w:rPr>
        <w:t xml:space="preserve"> the gap in statutory powers to investigate food safety issues in p</w:t>
      </w:r>
      <w:r w:rsidR="00023BC4" w:rsidRPr="00437F86">
        <w:rPr>
          <w:rFonts w:cs="Arial"/>
        </w:rPr>
        <w:t>rimary production in a timely and preventative manner</w:t>
      </w:r>
      <w:r w:rsidR="00A8588F" w:rsidRPr="00437F86">
        <w:rPr>
          <w:rFonts w:cs="Arial"/>
        </w:rPr>
        <w:t xml:space="preserve">. </w:t>
      </w:r>
      <w:r w:rsidR="00841F78" w:rsidRPr="00437F86">
        <w:rPr>
          <w:lang w:bidi="en-US"/>
        </w:rPr>
        <w:t>E</w:t>
      </w:r>
      <w:r w:rsidR="00A326F5" w:rsidRPr="00437F86">
        <w:rPr>
          <w:lang w:bidi="en-US"/>
        </w:rPr>
        <w:t>xample</w:t>
      </w:r>
      <w:r w:rsidR="00841F78" w:rsidRPr="00437F86">
        <w:rPr>
          <w:lang w:bidi="en-US"/>
        </w:rPr>
        <w:t>s</w:t>
      </w:r>
      <w:r w:rsidR="00A326F5" w:rsidRPr="00437F86">
        <w:rPr>
          <w:lang w:bidi="en-US"/>
        </w:rPr>
        <w:t xml:space="preserve"> </w:t>
      </w:r>
      <w:r w:rsidR="00841F78" w:rsidRPr="00437F86">
        <w:rPr>
          <w:lang w:bidi="en-US"/>
        </w:rPr>
        <w:t xml:space="preserve">of investigations that presently </w:t>
      </w:r>
      <w:r w:rsidR="00A326F5" w:rsidRPr="00437F86">
        <w:rPr>
          <w:lang w:bidi="en-US"/>
        </w:rPr>
        <w:t xml:space="preserve">could be </w:t>
      </w:r>
      <w:r w:rsidR="00841F78" w:rsidRPr="00437F86">
        <w:rPr>
          <w:lang w:bidi="en-US"/>
        </w:rPr>
        <w:t xml:space="preserve">problematic include the </w:t>
      </w:r>
      <w:r w:rsidR="00A326F5" w:rsidRPr="00437F86">
        <w:rPr>
          <w:lang w:bidi="en-US"/>
        </w:rPr>
        <w:t>investigation of the suspected</w:t>
      </w:r>
      <w:r w:rsidR="009772D4" w:rsidRPr="00437F86">
        <w:rPr>
          <w:lang w:bidi="en-US"/>
        </w:rPr>
        <w:t>,</w:t>
      </w:r>
      <w:r w:rsidR="00A326F5" w:rsidRPr="00437F86">
        <w:rPr>
          <w:lang w:bidi="en-US"/>
        </w:rPr>
        <w:t xml:space="preserve"> repeated incorrect filling out of documentation provided to a</w:t>
      </w:r>
      <w:r w:rsidR="006A372A" w:rsidRPr="00437F86">
        <w:rPr>
          <w:lang w:bidi="en-US"/>
        </w:rPr>
        <w:t>n</w:t>
      </w:r>
      <w:r w:rsidR="00A326F5" w:rsidRPr="00437F86">
        <w:rPr>
          <w:lang w:bidi="en-US"/>
        </w:rPr>
        <w:t xml:space="preserve"> abattoir despite there being no immediate or clearly established risk to human health</w:t>
      </w:r>
      <w:r w:rsidR="00A54F50" w:rsidRPr="00437F86">
        <w:rPr>
          <w:lang w:bidi="en-US"/>
        </w:rPr>
        <w:t>;</w:t>
      </w:r>
      <w:r w:rsidR="00666AE0" w:rsidRPr="00437F86">
        <w:rPr>
          <w:lang w:bidi="en-US"/>
        </w:rPr>
        <w:t xml:space="preserve"> or the investigation of the on</w:t>
      </w:r>
      <w:r w:rsidR="0040309E" w:rsidRPr="00437F86">
        <w:rPr>
          <w:lang w:bidi="en-US"/>
        </w:rPr>
        <w:t>-</w:t>
      </w:r>
      <w:r w:rsidR="00666AE0" w:rsidRPr="00437F86">
        <w:rPr>
          <w:lang w:bidi="en-US"/>
        </w:rPr>
        <w:t xml:space="preserve">farm source of a </w:t>
      </w:r>
      <w:r w:rsidR="00023BC4" w:rsidRPr="00437F86">
        <w:rPr>
          <w:lang w:bidi="en-US"/>
        </w:rPr>
        <w:t xml:space="preserve">number of </w:t>
      </w:r>
      <w:r w:rsidR="00A54F50" w:rsidRPr="00437F86">
        <w:rPr>
          <w:lang w:bidi="en-US"/>
        </w:rPr>
        <w:t xml:space="preserve">reported cases of foodborne </w:t>
      </w:r>
      <w:r w:rsidR="00023BC4" w:rsidRPr="00437F86">
        <w:rPr>
          <w:lang w:bidi="en-US"/>
        </w:rPr>
        <w:t>illness</w:t>
      </w:r>
      <w:r w:rsidR="00A54F50" w:rsidRPr="00437F86">
        <w:rPr>
          <w:lang w:bidi="en-US"/>
        </w:rPr>
        <w:t xml:space="preserve">es which at this stage are insufficient to trigger the emergency powers but </w:t>
      </w:r>
      <w:r w:rsidR="00023BC4" w:rsidRPr="00437F86">
        <w:rPr>
          <w:lang w:bidi="en-US"/>
        </w:rPr>
        <w:t>which may unpredictably increase</w:t>
      </w:r>
      <w:r w:rsidR="00666AE0" w:rsidRPr="00437F86">
        <w:rPr>
          <w:lang w:bidi="en-US"/>
        </w:rPr>
        <w:t>.</w:t>
      </w:r>
    </w:p>
    <w:p w:rsidR="00A8588F" w:rsidRPr="00437F86" w:rsidRDefault="00A8588F" w:rsidP="00F80F4B">
      <w:pPr>
        <w:rPr>
          <w:lang w:bidi="en-US"/>
        </w:rPr>
      </w:pPr>
    </w:p>
    <w:p w:rsidR="00D52A2C" w:rsidRPr="00437F86" w:rsidRDefault="00A8588F" w:rsidP="002A6786">
      <w:r w:rsidRPr="00437F86">
        <w:t xml:space="preserve">This option is inconsistent with the principles articulated in the </w:t>
      </w:r>
      <w:r w:rsidRPr="00437F86">
        <w:rPr>
          <w:i/>
        </w:rPr>
        <w:t>Overarching Policy Guideline on Primary Production and Processing Standards</w:t>
      </w:r>
      <w:r w:rsidRPr="00437F86">
        <w:rPr>
          <w:rStyle w:val="Hyperlink"/>
          <w:i/>
        </w:rPr>
        <w:t xml:space="preserve"> </w:t>
      </w:r>
      <w:r w:rsidRPr="00437F86">
        <w:rPr>
          <w:rStyle w:val="Hyperlink"/>
          <w:color w:val="auto"/>
          <w:u w:val="none"/>
        </w:rPr>
        <w:t>that standard</w:t>
      </w:r>
      <w:r w:rsidRPr="00437F86">
        <w:t xml:space="preserve">s address food safety across the entire food chain where appropriate and deliver a consistent regulatory approach across the primary production and processing </w:t>
      </w:r>
      <w:r w:rsidR="00D52A2C" w:rsidRPr="00437F86">
        <w:t>standards</w:t>
      </w:r>
      <w:r w:rsidR="00666AE0" w:rsidRPr="00437F86">
        <w:t>.</w:t>
      </w:r>
      <w:r w:rsidR="00841F78" w:rsidRPr="00437F86">
        <w:t xml:space="preserve"> </w:t>
      </w:r>
    </w:p>
    <w:p w:rsidR="00666AE0" w:rsidRPr="00437F86" w:rsidRDefault="00666AE0" w:rsidP="002A6786"/>
    <w:p w:rsidR="00D52A2C" w:rsidRPr="00437F86" w:rsidRDefault="00D52A2C" w:rsidP="002A6786">
      <w:r w:rsidRPr="00437F86">
        <w:t>The status quo represents</w:t>
      </w:r>
      <w:r w:rsidR="00023BC4" w:rsidRPr="00437F86">
        <w:t xml:space="preserve"> the base case against which </w:t>
      </w:r>
      <w:r w:rsidRPr="00437F86">
        <w:t xml:space="preserve">option 2 </w:t>
      </w:r>
      <w:r w:rsidR="00023BC4" w:rsidRPr="00437F86">
        <w:t xml:space="preserve">below </w:t>
      </w:r>
      <w:r w:rsidRPr="00437F86">
        <w:t>is compared against.</w:t>
      </w:r>
    </w:p>
    <w:p w:rsidR="00683059" w:rsidRPr="00437F86" w:rsidRDefault="0065496B" w:rsidP="00490AC9">
      <w:pPr>
        <w:pStyle w:val="Heading2"/>
      </w:pPr>
      <w:bookmarkStart w:id="71" w:name="_Toc378000032"/>
      <w:bookmarkStart w:id="72" w:name="_Toc385336195"/>
      <w:bookmarkStart w:id="73" w:name="_Toc385930067"/>
      <w:r w:rsidRPr="00437F86">
        <w:t>5</w:t>
      </w:r>
      <w:r w:rsidR="0046456F" w:rsidRPr="00437F86">
        <w:t>.3</w:t>
      </w:r>
      <w:r w:rsidR="00C41E76" w:rsidRPr="00437F86">
        <w:tab/>
        <w:t xml:space="preserve"> Option 2 – </w:t>
      </w:r>
      <w:r w:rsidR="00683059" w:rsidRPr="00437F86">
        <w:t>Limited regulatory requirements</w:t>
      </w:r>
      <w:bookmarkEnd w:id="71"/>
      <w:bookmarkEnd w:id="72"/>
      <w:bookmarkEnd w:id="73"/>
      <w:r w:rsidR="00683059" w:rsidRPr="00437F86">
        <w:t xml:space="preserve"> </w:t>
      </w:r>
    </w:p>
    <w:p w:rsidR="00D52A2C" w:rsidRPr="00437F86" w:rsidRDefault="00A90A89" w:rsidP="00EE5787">
      <w:pPr>
        <w:rPr>
          <w:rFonts w:cs="Arial"/>
        </w:rPr>
      </w:pPr>
      <w:r w:rsidRPr="00437F86">
        <w:rPr>
          <w:rFonts w:cs="Arial"/>
        </w:rPr>
        <w:t xml:space="preserve">The </w:t>
      </w:r>
      <w:r w:rsidR="005C4C76" w:rsidRPr="00437F86">
        <w:rPr>
          <w:rFonts w:cs="Arial"/>
        </w:rPr>
        <w:t xml:space="preserve">proposed </w:t>
      </w:r>
      <w:r w:rsidR="002A6786" w:rsidRPr="00437F86">
        <w:rPr>
          <w:rFonts w:cs="Arial"/>
        </w:rPr>
        <w:t xml:space="preserve">variation to Standard 4.2.3 to include primary production requirements for managing inputs and waste and traceability </w:t>
      </w:r>
      <w:r w:rsidR="005C4C76" w:rsidRPr="00437F86">
        <w:rPr>
          <w:rFonts w:cs="Arial"/>
        </w:rPr>
        <w:t>would establish</w:t>
      </w:r>
      <w:r w:rsidR="00487EAA" w:rsidRPr="00437F86">
        <w:rPr>
          <w:rFonts w:cs="Arial"/>
        </w:rPr>
        <w:t xml:space="preserve"> through-chain oversight of the production and processing of meat for domestic consumption. Under this option, regulators </w:t>
      </w:r>
      <w:r w:rsidR="005C4C76" w:rsidRPr="00437F86">
        <w:rPr>
          <w:rFonts w:cs="Arial"/>
        </w:rPr>
        <w:t>could</w:t>
      </w:r>
      <w:r w:rsidRPr="00437F86">
        <w:rPr>
          <w:rFonts w:cs="Arial"/>
        </w:rPr>
        <w:t xml:space="preserve"> act on non-complian</w:t>
      </w:r>
      <w:r w:rsidR="005C4C76" w:rsidRPr="00437F86">
        <w:rPr>
          <w:rFonts w:cs="Arial"/>
        </w:rPr>
        <w:t>ce by a primary producer and</w:t>
      </w:r>
      <w:r w:rsidRPr="00437F86">
        <w:rPr>
          <w:rFonts w:cs="Arial"/>
        </w:rPr>
        <w:t xml:space="preserve"> </w:t>
      </w:r>
      <w:r w:rsidR="00CB0DFF" w:rsidRPr="00437F86">
        <w:rPr>
          <w:rFonts w:cs="Arial"/>
        </w:rPr>
        <w:t>continue t</w:t>
      </w:r>
      <w:r w:rsidR="00CE2132" w:rsidRPr="00437F86">
        <w:rPr>
          <w:rFonts w:cs="Arial"/>
        </w:rPr>
        <w:t>o</w:t>
      </w:r>
      <w:r w:rsidR="00CB0DFF" w:rsidRPr="00437F86">
        <w:rPr>
          <w:rFonts w:cs="Arial"/>
        </w:rPr>
        <w:t xml:space="preserve"> </w:t>
      </w:r>
      <w:r w:rsidRPr="00437F86">
        <w:rPr>
          <w:rFonts w:cs="Arial"/>
        </w:rPr>
        <w:t xml:space="preserve">act on non-compliance by processors as per the current arrangements. </w:t>
      </w:r>
    </w:p>
    <w:p w:rsidR="007026A2" w:rsidRPr="00437F86" w:rsidRDefault="007026A2" w:rsidP="00EE5787">
      <w:pPr>
        <w:rPr>
          <w:rFonts w:cs="Arial"/>
        </w:rPr>
      </w:pPr>
    </w:p>
    <w:p w:rsidR="00D52A2C" w:rsidRPr="00437F86" w:rsidRDefault="002A0F40" w:rsidP="00EE5787">
      <w:pPr>
        <w:rPr>
          <w:rFonts w:cs="Arial"/>
        </w:rPr>
      </w:pPr>
      <w:r w:rsidRPr="00437F86">
        <w:rPr>
          <w:rFonts w:cs="Arial"/>
        </w:rPr>
        <w:t>The direct cost</w:t>
      </w:r>
      <w:r w:rsidR="00666AE0" w:rsidRPr="00437F86">
        <w:rPr>
          <w:rFonts w:cs="Arial"/>
        </w:rPr>
        <w:t>s</w:t>
      </w:r>
      <w:r w:rsidRPr="00437F86">
        <w:rPr>
          <w:rFonts w:cs="Arial"/>
        </w:rPr>
        <w:t xml:space="preserve"> and benefits are presented in section</w:t>
      </w:r>
      <w:r w:rsidR="00003526" w:rsidRPr="00437F86">
        <w:rPr>
          <w:rFonts w:cs="Arial"/>
        </w:rPr>
        <w:t xml:space="preserve"> </w:t>
      </w:r>
      <w:r w:rsidR="00666AE0" w:rsidRPr="00437F86">
        <w:rPr>
          <w:rFonts w:cs="Arial"/>
        </w:rPr>
        <w:t>5.3.2</w:t>
      </w:r>
      <w:r w:rsidR="00A65BBB" w:rsidRPr="00437F86">
        <w:rPr>
          <w:rFonts w:cs="Arial"/>
        </w:rPr>
        <w:t xml:space="preserve"> and 5.3.</w:t>
      </w:r>
      <w:r w:rsidR="00666AE0" w:rsidRPr="00437F86">
        <w:rPr>
          <w:rFonts w:cs="Arial"/>
        </w:rPr>
        <w:t>3</w:t>
      </w:r>
      <w:r w:rsidR="005C4C76" w:rsidRPr="00437F86">
        <w:rPr>
          <w:rFonts w:cs="Arial"/>
        </w:rPr>
        <w:t xml:space="preserve"> of this paper</w:t>
      </w:r>
      <w:r w:rsidRPr="00437F86">
        <w:rPr>
          <w:rFonts w:cs="Arial"/>
        </w:rPr>
        <w:t xml:space="preserve"> for each party</w:t>
      </w:r>
      <w:r w:rsidR="00666AE0" w:rsidRPr="00437F86">
        <w:t xml:space="preserve"> </w:t>
      </w:r>
      <w:r w:rsidR="00666AE0" w:rsidRPr="00437F86">
        <w:rPr>
          <w:rFonts w:cs="Arial"/>
        </w:rPr>
        <w:t>and the possible wider full equilibrium costs of a major food incident are considered in sections 5.3.4</w:t>
      </w:r>
      <w:r w:rsidR="004E004B" w:rsidRPr="00437F86">
        <w:rPr>
          <w:rFonts w:cs="Arial"/>
        </w:rPr>
        <w:t xml:space="preserve">. </w:t>
      </w:r>
      <w:r w:rsidR="00003526" w:rsidRPr="00437F86">
        <w:rPr>
          <w:rFonts w:cs="Arial"/>
        </w:rPr>
        <w:t>However, before considering costs</w:t>
      </w:r>
      <w:r w:rsidR="00666AE0" w:rsidRPr="00437F86">
        <w:rPr>
          <w:rFonts w:cs="Arial"/>
        </w:rPr>
        <w:t xml:space="preserve"> and benefits</w:t>
      </w:r>
      <w:r w:rsidR="0040309E" w:rsidRPr="00437F86">
        <w:rPr>
          <w:rFonts w:cs="Arial"/>
        </w:rPr>
        <w:t>,</w:t>
      </w:r>
      <w:r w:rsidR="00666AE0" w:rsidRPr="00437F86">
        <w:rPr>
          <w:rFonts w:cs="Arial"/>
        </w:rPr>
        <w:t xml:space="preserve"> the</w:t>
      </w:r>
      <w:r w:rsidR="005C4C76" w:rsidRPr="00437F86">
        <w:rPr>
          <w:rFonts w:cs="Arial"/>
        </w:rPr>
        <w:t xml:space="preserve"> following section discusses the</w:t>
      </w:r>
      <w:r w:rsidR="00666AE0" w:rsidRPr="00437F86">
        <w:rPr>
          <w:rFonts w:cs="Arial"/>
        </w:rPr>
        <w:t xml:space="preserve"> </w:t>
      </w:r>
      <w:r w:rsidR="005C4C76" w:rsidRPr="00437F86">
        <w:rPr>
          <w:rFonts w:cs="Arial"/>
        </w:rPr>
        <w:t>regulatory gap that the Proposal</w:t>
      </w:r>
      <w:r w:rsidR="00003526" w:rsidRPr="00437F86">
        <w:rPr>
          <w:rFonts w:cs="Arial"/>
        </w:rPr>
        <w:t xml:space="preserve"> is aimed at addressing</w:t>
      </w:r>
      <w:r w:rsidR="00666AE0" w:rsidRPr="00437F86">
        <w:rPr>
          <w:rFonts w:cs="Arial"/>
        </w:rPr>
        <w:t>.</w:t>
      </w:r>
      <w:r w:rsidR="00003526" w:rsidRPr="00437F86">
        <w:rPr>
          <w:rFonts w:cs="Arial"/>
        </w:rPr>
        <w:t xml:space="preserve"> </w:t>
      </w:r>
    </w:p>
    <w:p w:rsidR="00D52A2C" w:rsidRPr="00437F86" w:rsidRDefault="00D52A2C" w:rsidP="00EB3916">
      <w:pPr>
        <w:pStyle w:val="Heading3"/>
      </w:pPr>
      <w:r w:rsidRPr="00437F86">
        <w:t xml:space="preserve">5.3.1 </w:t>
      </w:r>
      <w:r w:rsidR="00320353" w:rsidRPr="00437F86">
        <w:tab/>
      </w:r>
      <w:r w:rsidR="00666AE0" w:rsidRPr="00437F86">
        <w:t>R</w:t>
      </w:r>
      <w:r w:rsidR="00003526" w:rsidRPr="00437F86">
        <w:t>egulatory gap</w:t>
      </w:r>
    </w:p>
    <w:p w:rsidR="002A0F40" w:rsidRPr="00437F86" w:rsidRDefault="005C4C76" w:rsidP="002A0F40">
      <w:pPr>
        <w:rPr>
          <w:rFonts w:cs="Arial"/>
        </w:rPr>
      </w:pPr>
      <w:r w:rsidRPr="00437F86">
        <w:rPr>
          <w:rFonts w:cs="Arial"/>
        </w:rPr>
        <w:t>In all States and Territories legislation exists</w:t>
      </w:r>
      <w:r w:rsidR="002A0F40" w:rsidRPr="00437F86">
        <w:rPr>
          <w:rFonts w:cs="Arial"/>
        </w:rPr>
        <w:t>:</w:t>
      </w:r>
    </w:p>
    <w:p w:rsidR="002A0F40" w:rsidRPr="00437F86" w:rsidRDefault="002A0F40" w:rsidP="002A0F40">
      <w:pPr>
        <w:rPr>
          <w:rFonts w:cs="Arial"/>
        </w:rPr>
      </w:pPr>
    </w:p>
    <w:p w:rsidR="002A0F40" w:rsidRPr="00437F86" w:rsidRDefault="00A54F50" w:rsidP="004E004B">
      <w:pPr>
        <w:pStyle w:val="FSBullet1"/>
      </w:pPr>
      <w:r w:rsidRPr="00437F86">
        <w:t xml:space="preserve">to </w:t>
      </w:r>
      <w:r w:rsidR="002A0F40" w:rsidRPr="00437F86">
        <w:t>control of diseased stock includ</w:t>
      </w:r>
      <w:r w:rsidR="005C4C76" w:rsidRPr="00437F86">
        <w:t>ing notification of diseases,</w:t>
      </w:r>
      <w:r w:rsidR="002A0F40" w:rsidRPr="00437F86">
        <w:t xml:space="preserve"> quarantine and </w:t>
      </w:r>
      <w:r w:rsidR="005C4C76" w:rsidRPr="00437F86">
        <w:t xml:space="preserve">movement </w:t>
      </w:r>
      <w:r w:rsidR="002A0F40" w:rsidRPr="00437F86">
        <w:t>restr</w:t>
      </w:r>
      <w:r w:rsidR="005C4C76" w:rsidRPr="00437F86">
        <w:t>ictions</w:t>
      </w:r>
    </w:p>
    <w:p w:rsidR="004E004B" w:rsidRPr="00437F86" w:rsidRDefault="004E004B" w:rsidP="004E004B">
      <w:pPr>
        <w:rPr>
          <w:lang w:eastAsia="en-US"/>
        </w:rPr>
      </w:pPr>
    </w:p>
    <w:p w:rsidR="00A80728" w:rsidRPr="00437F86" w:rsidRDefault="00A54F50" w:rsidP="004E004B">
      <w:pPr>
        <w:pStyle w:val="FSBullet1"/>
      </w:pPr>
      <w:proofErr w:type="gramStart"/>
      <w:r w:rsidRPr="00437F86">
        <w:t>relating</w:t>
      </w:r>
      <w:proofErr w:type="gramEnd"/>
      <w:r w:rsidRPr="00437F86">
        <w:t xml:space="preserve"> to </w:t>
      </w:r>
      <w:r w:rsidR="002A0F40" w:rsidRPr="00437F86">
        <w:t>welfare standards to be either adopted by</w:t>
      </w:r>
      <w:r w:rsidR="005C4C76" w:rsidRPr="00437F86">
        <w:t xml:space="preserve"> reference or included in R</w:t>
      </w:r>
      <w:r w:rsidR="002A0F40" w:rsidRPr="00437F86">
        <w:t>egulations. Model Codes of Practice for the welfare of animals have been developed by government in consultation with industry and endorsed by the Standing Council on Prim</w:t>
      </w:r>
      <w:r w:rsidR="004E004B" w:rsidRPr="00437F86">
        <w:t>ary Industries (or predecessor)</w:t>
      </w:r>
    </w:p>
    <w:p w:rsidR="004E004B" w:rsidRPr="00437F86" w:rsidRDefault="004E004B" w:rsidP="004E004B">
      <w:pPr>
        <w:pStyle w:val="FSBullet1"/>
      </w:pPr>
      <w:r w:rsidRPr="00437F86">
        <w:br w:type="page"/>
      </w:r>
    </w:p>
    <w:p w:rsidR="002A0F40" w:rsidRPr="00437F86" w:rsidRDefault="00AA3AA6" w:rsidP="004E004B">
      <w:pPr>
        <w:pStyle w:val="FSBullet1"/>
      </w:pPr>
      <w:proofErr w:type="gramStart"/>
      <w:r w:rsidRPr="00437F86">
        <w:lastRenderedPageBreak/>
        <w:t>p</w:t>
      </w:r>
      <w:r w:rsidR="00A54F50" w:rsidRPr="00437F86">
        <w:t>roviding</w:t>
      </w:r>
      <w:proofErr w:type="gramEnd"/>
      <w:r w:rsidR="00A54F50" w:rsidRPr="00437F86">
        <w:t xml:space="preserve"> </w:t>
      </w:r>
      <w:r w:rsidR="002A0F40" w:rsidRPr="00437F86">
        <w:t>requirements for feed i.e. manufactured feed, licks and supplements and fodder (including silage), for example implementing the ruminant feed ban. The</w:t>
      </w:r>
      <w:r w:rsidR="005C4C76" w:rsidRPr="00437F86">
        <w:t>se</w:t>
      </w:r>
      <w:r w:rsidR="002A0F40" w:rsidRPr="00437F86">
        <w:t xml:space="preserve"> requirements cover labelling, feed content and feeding prohibitions such as on feed that will spread diseases</w:t>
      </w:r>
    </w:p>
    <w:p w:rsidR="00D17B8A" w:rsidRPr="00437F86" w:rsidRDefault="00D17B8A" w:rsidP="00D17B8A">
      <w:pPr>
        <w:rPr>
          <w:lang w:eastAsia="en-US"/>
        </w:rPr>
      </w:pPr>
    </w:p>
    <w:p w:rsidR="002A0F40" w:rsidRPr="00437F86" w:rsidRDefault="002A0F40" w:rsidP="00D17B8A">
      <w:pPr>
        <w:pStyle w:val="FSBullet1"/>
      </w:pPr>
      <w:proofErr w:type="gramStart"/>
      <w:r w:rsidRPr="00437F86">
        <w:t>controlling</w:t>
      </w:r>
      <w:proofErr w:type="gramEnd"/>
      <w:r w:rsidRPr="00437F86">
        <w:t xml:space="preserve"> veterinary and agricultural chemicals</w:t>
      </w:r>
      <w:r w:rsidR="005C4C76" w:rsidRPr="00437F86">
        <w:t>,</w:t>
      </w:r>
      <w:r w:rsidRPr="00437F86">
        <w:t xml:space="preserve"> including in feed and water</w:t>
      </w:r>
      <w:r w:rsidR="00003526" w:rsidRPr="00437F86">
        <w:t>.</w:t>
      </w:r>
    </w:p>
    <w:p w:rsidR="00003526" w:rsidRPr="00437F86" w:rsidRDefault="00003526" w:rsidP="00003526">
      <w:pPr>
        <w:rPr>
          <w:rFonts w:cs="Arial"/>
        </w:rPr>
      </w:pPr>
    </w:p>
    <w:p w:rsidR="00003526" w:rsidRPr="00437F86" w:rsidRDefault="005C4C76" w:rsidP="00003526">
      <w:pPr>
        <w:rPr>
          <w:rFonts w:cs="Arial"/>
        </w:rPr>
      </w:pPr>
      <w:r w:rsidRPr="00437F86">
        <w:rPr>
          <w:rFonts w:cs="Arial"/>
        </w:rPr>
        <w:t>The Food Acts in the states and t</w:t>
      </w:r>
      <w:r w:rsidR="00003526" w:rsidRPr="00437F86">
        <w:rPr>
          <w:rFonts w:cs="Arial"/>
        </w:rPr>
        <w:t>erritories also contain offences for the production of unsafe and unsuitable food, require compliance with the Code and contain provisions to improve safety and manage non-compliance. However, generally speaking, these Acts are not designed to manage hazards that potentially occur in live animals. Although primary production businesses are not exempt from the general provisions to produce safe food (‘food’ includes live animals intended for food), primary production is exempt from certain provisions for example, improvement notices, registration and approval of premises</w:t>
      </w:r>
      <w:r w:rsidR="009C6530" w:rsidRPr="00437F86">
        <w:rPr>
          <w:rFonts w:cs="Arial"/>
        </w:rPr>
        <w:t xml:space="preserve"> and auditing requirements. Further</w:t>
      </w:r>
      <w:r w:rsidR="00003526" w:rsidRPr="00437F86">
        <w:rPr>
          <w:rFonts w:cs="Arial"/>
        </w:rPr>
        <w:t xml:space="preserve">, for primary production, powers of officers are limited to reactive situations </w:t>
      </w:r>
      <w:r w:rsidRPr="00437F86">
        <w:rPr>
          <w:rFonts w:cs="Arial"/>
        </w:rPr>
        <w:t>(</w:t>
      </w:r>
      <w:r w:rsidR="00003526" w:rsidRPr="00437F86">
        <w:rPr>
          <w:rFonts w:cs="Arial"/>
        </w:rPr>
        <w:t>i.e. where an offence is likely to have occurred or enforcing emergency orders</w:t>
      </w:r>
      <w:r w:rsidRPr="00437F86">
        <w:rPr>
          <w:rFonts w:cs="Arial"/>
        </w:rPr>
        <w:t>)</w:t>
      </w:r>
      <w:r w:rsidR="00003526" w:rsidRPr="00437F86">
        <w:rPr>
          <w:rFonts w:cs="Arial"/>
        </w:rPr>
        <w:t>.</w:t>
      </w:r>
    </w:p>
    <w:p w:rsidR="002A0F40" w:rsidRPr="00437F86" w:rsidRDefault="002A0F40" w:rsidP="002A0F40">
      <w:pPr>
        <w:rPr>
          <w:rFonts w:cs="Arial"/>
        </w:rPr>
      </w:pPr>
    </w:p>
    <w:p w:rsidR="004110AD" w:rsidRPr="00437F86" w:rsidRDefault="004110AD" w:rsidP="004110AD">
      <w:pPr>
        <w:rPr>
          <w:rFonts w:cs="Arial"/>
        </w:rPr>
      </w:pPr>
      <w:r w:rsidRPr="00437F86">
        <w:rPr>
          <w:rFonts w:cs="Arial"/>
        </w:rPr>
        <w:t>Th</w:t>
      </w:r>
      <w:r w:rsidR="00594D78" w:rsidRPr="00437F86">
        <w:rPr>
          <w:rFonts w:cs="Arial"/>
        </w:rPr>
        <w:t>ese</w:t>
      </w:r>
      <w:r w:rsidRPr="00437F86">
        <w:rPr>
          <w:rFonts w:cs="Arial"/>
        </w:rPr>
        <w:t xml:space="preserve"> differences </w:t>
      </w:r>
      <w:r w:rsidR="00594D78" w:rsidRPr="00437F86">
        <w:rPr>
          <w:rFonts w:cs="Arial"/>
        </w:rPr>
        <w:t>in</w:t>
      </w:r>
      <w:r w:rsidRPr="00437F86">
        <w:rPr>
          <w:rFonts w:cs="Arial"/>
        </w:rPr>
        <w:t xml:space="preserve"> the regulatory powers available to regulate primary food production and other food production are being progressively removed with the introduction of the Primary Production and Processing Standards</w:t>
      </w:r>
      <w:r w:rsidR="004E004B" w:rsidRPr="00437F86">
        <w:rPr>
          <w:rFonts w:cs="Arial"/>
        </w:rPr>
        <w:t xml:space="preserve">. </w:t>
      </w:r>
      <w:r w:rsidRPr="00437F86">
        <w:rPr>
          <w:rFonts w:cs="Arial"/>
        </w:rPr>
        <w:t>This reflects a recognised need to regulate through chain</w:t>
      </w:r>
      <w:r w:rsidR="004E004B" w:rsidRPr="00437F86">
        <w:rPr>
          <w:rFonts w:cs="Arial"/>
        </w:rPr>
        <w:t xml:space="preserve">. </w:t>
      </w:r>
      <w:r w:rsidRPr="00437F86">
        <w:rPr>
          <w:rFonts w:cs="Arial"/>
        </w:rPr>
        <w:t>Primary production and processing standards have been introduced for seafood, egg, poultry, dairy and seed sprouts industries, providing powers to food regulators to investigate food safety matters in primary production as they arise.</w:t>
      </w:r>
    </w:p>
    <w:p w:rsidR="006A7059" w:rsidRPr="00437F86" w:rsidRDefault="006A7059" w:rsidP="00F93DBD">
      <w:pPr>
        <w:rPr>
          <w:rFonts w:cs="Arial"/>
        </w:rPr>
      </w:pPr>
    </w:p>
    <w:p w:rsidR="00BC0C57" w:rsidRPr="00437F86" w:rsidRDefault="002E18D0" w:rsidP="00F93DBD">
      <w:pPr>
        <w:rPr>
          <w:rFonts w:cs="Arial"/>
        </w:rPr>
      </w:pPr>
      <w:r w:rsidRPr="00437F86">
        <w:rPr>
          <w:rFonts w:cs="Arial"/>
        </w:rPr>
        <w:t>In the absence of a clear offence having been committed, a</w:t>
      </w:r>
      <w:r w:rsidR="006A7059" w:rsidRPr="00437F86">
        <w:rPr>
          <w:rFonts w:cs="Arial"/>
        </w:rPr>
        <w:t xml:space="preserve">t this point in time </w:t>
      </w:r>
      <w:r w:rsidR="00C42C02" w:rsidRPr="00437F86">
        <w:rPr>
          <w:rFonts w:cs="Arial"/>
        </w:rPr>
        <w:t>food regulators need to rely on emergency powers to enter a farm to undertake regulatory activities</w:t>
      </w:r>
      <w:r w:rsidR="002A0F40" w:rsidRPr="00437F86">
        <w:rPr>
          <w:rFonts w:cs="Arial"/>
        </w:rPr>
        <w:t xml:space="preserve"> in relation to meat production</w:t>
      </w:r>
      <w:r w:rsidR="00C37284" w:rsidRPr="00437F86">
        <w:rPr>
          <w:rFonts w:cs="Arial"/>
        </w:rPr>
        <w:t xml:space="preserve"> to attempt to limit harm</w:t>
      </w:r>
      <w:r w:rsidR="00C42C02" w:rsidRPr="00437F86">
        <w:rPr>
          <w:rFonts w:cs="Arial"/>
        </w:rPr>
        <w:t>. However, a</w:t>
      </w:r>
      <w:r w:rsidR="00F93DBD" w:rsidRPr="00437F86">
        <w:rPr>
          <w:rFonts w:cs="Arial"/>
        </w:rPr>
        <w:t>n order under the emergency power provisions</w:t>
      </w:r>
      <w:r w:rsidR="006A7059" w:rsidRPr="00437F86">
        <w:rPr>
          <w:rFonts w:cs="Arial"/>
        </w:rPr>
        <w:t xml:space="preserve"> may</w:t>
      </w:r>
      <w:r w:rsidR="002A0F40" w:rsidRPr="00437F86">
        <w:rPr>
          <w:rFonts w:cs="Arial"/>
        </w:rPr>
        <w:t xml:space="preserve"> only</w:t>
      </w:r>
      <w:r w:rsidR="006A7059" w:rsidRPr="00437F86">
        <w:rPr>
          <w:rFonts w:cs="Arial"/>
        </w:rPr>
        <w:t xml:space="preserve"> be made </w:t>
      </w:r>
      <w:r w:rsidR="00F93DBD" w:rsidRPr="00437F86">
        <w:rPr>
          <w:rFonts w:cs="Arial"/>
        </w:rPr>
        <w:t>by a relevant authority if the relevant authority has reasonable grounds to believe that the making of the order is necessary to prevent or reduce the possibility of a serious danger to public health or to mitigate the adverse consequences of a serious danger to public health</w:t>
      </w:r>
      <w:r w:rsidR="004E004B" w:rsidRPr="00437F86">
        <w:rPr>
          <w:rFonts w:cs="Arial"/>
        </w:rPr>
        <w:t xml:space="preserve">. </w:t>
      </w:r>
      <w:r w:rsidR="006A7059" w:rsidRPr="00437F86">
        <w:rPr>
          <w:rFonts w:cs="Arial"/>
        </w:rPr>
        <w:t>Advice from regulators is that they take the need to establish a reasonable belief and the existence of sufficiently serious danger extremely seriously</w:t>
      </w:r>
      <w:r w:rsidR="004E004B" w:rsidRPr="00437F86">
        <w:rPr>
          <w:rFonts w:cs="Arial"/>
        </w:rPr>
        <w:t xml:space="preserve">. </w:t>
      </w:r>
      <w:r w:rsidR="006A7059" w:rsidRPr="00437F86">
        <w:rPr>
          <w:rFonts w:cs="Arial"/>
        </w:rPr>
        <w:t>The decision to exercise emergency</w:t>
      </w:r>
      <w:r w:rsidRPr="00437F86">
        <w:rPr>
          <w:rFonts w:cs="Arial"/>
        </w:rPr>
        <w:t xml:space="preserve"> powers</w:t>
      </w:r>
      <w:r w:rsidR="00C42C02" w:rsidRPr="00437F86">
        <w:rPr>
          <w:rFonts w:cs="Arial"/>
        </w:rPr>
        <w:t xml:space="preserve"> is typically only made by senior public servants </w:t>
      </w:r>
      <w:r w:rsidRPr="00437F86">
        <w:rPr>
          <w:rFonts w:cs="Arial"/>
        </w:rPr>
        <w:t>after</w:t>
      </w:r>
      <w:r w:rsidR="00ED4E8B" w:rsidRPr="00437F86">
        <w:rPr>
          <w:rFonts w:cs="Arial"/>
        </w:rPr>
        <w:t xml:space="preserve"> </w:t>
      </w:r>
      <w:r w:rsidR="00C42C02" w:rsidRPr="00437F86">
        <w:rPr>
          <w:rFonts w:cs="Arial"/>
        </w:rPr>
        <w:t>being presented with clear evidence</w:t>
      </w:r>
      <w:r w:rsidR="00A54F50" w:rsidRPr="00437F86">
        <w:rPr>
          <w:rFonts w:cs="Arial"/>
        </w:rPr>
        <w:t xml:space="preserve"> that an emergency situation exists</w:t>
      </w:r>
      <w:r w:rsidR="004E004B" w:rsidRPr="00437F86">
        <w:rPr>
          <w:rFonts w:cs="Arial"/>
        </w:rPr>
        <w:t xml:space="preserve">. </w:t>
      </w:r>
    </w:p>
    <w:p w:rsidR="00216776" w:rsidRPr="00437F86" w:rsidRDefault="00216776">
      <w:pPr>
        <w:rPr>
          <w:rFonts w:cs="Arial"/>
        </w:rPr>
      </w:pPr>
    </w:p>
    <w:p w:rsidR="00F93DBD" w:rsidRPr="00437F86" w:rsidRDefault="00C42C02" w:rsidP="00F93DBD">
      <w:pPr>
        <w:rPr>
          <w:rFonts w:cs="Arial"/>
        </w:rPr>
      </w:pPr>
      <w:r w:rsidRPr="00437F86">
        <w:rPr>
          <w:rFonts w:cs="Arial"/>
        </w:rPr>
        <w:t>The types of orders that can be made under emergency powers include:</w:t>
      </w:r>
    </w:p>
    <w:p w:rsidR="00C42C02" w:rsidRPr="00437F86" w:rsidRDefault="00C42C02" w:rsidP="00F93DBD">
      <w:pPr>
        <w:rPr>
          <w:rFonts w:cs="Arial"/>
        </w:rPr>
      </w:pPr>
    </w:p>
    <w:p w:rsidR="00F93DBD" w:rsidRPr="00437F86" w:rsidRDefault="00C42C02" w:rsidP="00D17B8A">
      <w:pPr>
        <w:pStyle w:val="FSBullet1"/>
      </w:pPr>
      <w:r w:rsidRPr="00437F86">
        <w:t>requiring</w:t>
      </w:r>
      <w:r w:rsidR="00F93DBD" w:rsidRPr="00437F86">
        <w:t xml:space="preserve"> the publication of warnings, in a form approved by the relevant authority, that a particular</w:t>
      </w:r>
      <w:r w:rsidR="00D17B8A" w:rsidRPr="00437F86">
        <w:t xml:space="preserve"> food or type of food is unsafe</w:t>
      </w:r>
    </w:p>
    <w:p w:rsidR="00F93DBD" w:rsidRPr="00437F86" w:rsidRDefault="00F93DBD" w:rsidP="00D17B8A">
      <w:pPr>
        <w:pStyle w:val="FSBullet1"/>
      </w:pPr>
      <w:r w:rsidRPr="00437F86">
        <w:t>prohibit</w:t>
      </w:r>
      <w:r w:rsidR="00C42C02" w:rsidRPr="00437F86">
        <w:t>ing</w:t>
      </w:r>
      <w:r w:rsidRPr="00437F86">
        <w:t xml:space="preserve"> the cultivation, taking, harvesting or obtaining, from a specified area, of a particular food or type of food or other primary produce intended to be used for human co</w:t>
      </w:r>
      <w:r w:rsidR="00D17B8A" w:rsidRPr="00437F86">
        <w:t>nsumption</w:t>
      </w:r>
    </w:p>
    <w:p w:rsidR="00F93DBD" w:rsidRPr="00437F86" w:rsidRDefault="00F93DBD" w:rsidP="00D17B8A">
      <w:pPr>
        <w:pStyle w:val="FSBullet1"/>
      </w:pPr>
      <w:r w:rsidRPr="00437F86">
        <w:t>prohibit</w:t>
      </w:r>
      <w:r w:rsidR="00C42C02" w:rsidRPr="00437F86">
        <w:t>ing</w:t>
      </w:r>
      <w:r w:rsidRPr="00437F86">
        <w:t xml:space="preserve"> a particular food or type of foo</w:t>
      </w:r>
      <w:r w:rsidR="00D17B8A" w:rsidRPr="00437F86">
        <w:t>d from being advertised or sold</w:t>
      </w:r>
    </w:p>
    <w:p w:rsidR="00F93DBD" w:rsidRPr="00437F86" w:rsidRDefault="00F93DBD" w:rsidP="00D17B8A">
      <w:pPr>
        <w:pStyle w:val="FSBullet1"/>
      </w:pPr>
      <w:r w:rsidRPr="00437F86">
        <w:t>direct</w:t>
      </w:r>
      <w:r w:rsidR="00C42C02" w:rsidRPr="00437F86">
        <w:t>ing</w:t>
      </w:r>
      <w:r w:rsidRPr="00437F86">
        <w:t xml:space="preserve"> that a particular food or type of food consigned or distributed for sale or sold be recalled and specify the manner in which, and the period within which, the</w:t>
      </w:r>
      <w:r w:rsidR="00D17B8A" w:rsidRPr="00437F86">
        <w:t xml:space="preserve"> recall is to be conducted</w:t>
      </w:r>
    </w:p>
    <w:p w:rsidR="00F93DBD" w:rsidRPr="00437F86" w:rsidRDefault="00F93DBD" w:rsidP="00D17B8A">
      <w:pPr>
        <w:pStyle w:val="FSBullet1"/>
      </w:pPr>
      <w:r w:rsidRPr="00437F86">
        <w:t>direct</w:t>
      </w:r>
      <w:r w:rsidR="00C42C02" w:rsidRPr="00437F86">
        <w:t>ing</w:t>
      </w:r>
      <w:r w:rsidRPr="00437F86">
        <w:t xml:space="preserve"> that a particular food or type of food or other primary produce intended to be used for human consumption be impounded, isolated, destroyed or otherwise disposed of and specify the manner in which the impounding, isolation, destruction</w:t>
      </w:r>
      <w:r w:rsidR="00D17B8A" w:rsidRPr="00437F86">
        <w:t xml:space="preserve"> or disposal is to be conducted</w:t>
      </w:r>
    </w:p>
    <w:p w:rsidR="00F93DBD" w:rsidRPr="00437F86" w:rsidRDefault="00F93DBD" w:rsidP="00D17B8A">
      <w:pPr>
        <w:pStyle w:val="FSBullet1"/>
      </w:pPr>
      <w:r w:rsidRPr="00437F86">
        <w:t>prohibit</w:t>
      </w:r>
      <w:r w:rsidR="00C42C02" w:rsidRPr="00437F86">
        <w:t>ing</w:t>
      </w:r>
      <w:r w:rsidRPr="00437F86">
        <w:t xml:space="preserve"> absolutely the carrying on of an activity in relation to a particular food or type of food, or permit the carrying on of the activity in accordance with conditions specified in the order;</w:t>
      </w:r>
    </w:p>
    <w:p w:rsidR="00D17B8A" w:rsidRPr="00437F86" w:rsidRDefault="00D17B8A" w:rsidP="00F93DBD">
      <w:pPr>
        <w:rPr>
          <w:rFonts w:cs="Arial"/>
        </w:rPr>
      </w:pPr>
      <w:r w:rsidRPr="00437F86">
        <w:rPr>
          <w:rFonts w:cs="Arial"/>
        </w:rPr>
        <w:br w:type="page"/>
      </w:r>
    </w:p>
    <w:p w:rsidR="00535E0F" w:rsidRPr="00437F86" w:rsidRDefault="00ED4E8B">
      <w:pPr>
        <w:rPr>
          <w:rFonts w:cs="Arial"/>
        </w:rPr>
      </w:pPr>
      <w:r w:rsidRPr="00437F86">
        <w:rPr>
          <w:rFonts w:cs="Arial"/>
        </w:rPr>
        <w:lastRenderedPageBreak/>
        <w:t>These types of orders are clearly designed for emergency situations and their use has serious economic and reputational consequences for business. For the majority of sit</w:t>
      </w:r>
      <w:r w:rsidR="009C6530" w:rsidRPr="00437F86">
        <w:rPr>
          <w:rFonts w:cs="Arial"/>
        </w:rPr>
        <w:t>uations</w:t>
      </w:r>
      <w:r w:rsidR="009513E4" w:rsidRPr="00437F86">
        <w:rPr>
          <w:rFonts w:cs="Arial"/>
        </w:rPr>
        <w:t>,</w:t>
      </w:r>
      <w:r w:rsidR="009C6530" w:rsidRPr="00437F86">
        <w:rPr>
          <w:rFonts w:cs="Arial"/>
        </w:rPr>
        <w:t xml:space="preserve"> food regulators </w:t>
      </w:r>
      <w:r w:rsidRPr="00437F86">
        <w:rPr>
          <w:rFonts w:cs="Arial"/>
        </w:rPr>
        <w:t>prefer to use more subtle powers and approaches</w:t>
      </w:r>
      <w:r w:rsidR="009C6530" w:rsidRPr="00437F86">
        <w:rPr>
          <w:rFonts w:cs="Arial"/>
        </w:rPr>
        <w:t xml:space="preserve"> to encourage</w:t>
      </w:r>
      <w:r w:rsidRPr="00437F86">
        <w:rPr>
          <w:rFonts w:cs="Arial"/>
        </w:rPr>
        <w:t xml:space="preserve"> compliance.</w:t>
      </w:r>
      <w:r w:rsidR="004B31AA" w:rsidRPr="00437F86">
        <w:t xml:space="preserve"> </w:t>
      </w:r>
      <w:r w:rsidR="004B31AA" w:rsidRPr="00437F86">
        <w:rPr>
          <w:rFonts w:cs="Arial"/>
        </w:rPr>
        <w:t xml:space="preserve">A person bound by an order made pursuant to the emergency powers who suffers loss as a result of the making of the order may apply to the relevant authority </w:t>
      </w:r>
      <w:proofErr w:type="gramStart"/>
      <w:r w:rsidR="004B31AA" w:rsidRPr="00437F86">
        <w:rPr>
          <w:rFonts w:cs="Arial"/>
        </w:rPr>
        <w:t>who</w:t>
      </w:r>
      <w:proofErr w:type="gramEnd"/>
      <w:r w:rsidR="004B31AA" w:rsidRPr="00437F86">
        <w:rPr>
          <w:rFonts w:cs="Arial"/>
        </w:rPr>
        <w:t xml:space="preserve"> made the order for compensation if the person considers that there were insufficient grounds for the making of the order. If there were insufficient grounds for the making of the order, the relevant authority </w:t>
      </w:r>
      <w:proofErr w:type="gramStart"/>
      <w:r w:rsidR="004B31AA" w:rsidRPr="00437F86">
        <w:rPr>
          <w:rFonts w:cs="Arial"/>
        </w:rPr>
        <w:t>who</w:t>
      </w:r>
      <w:proofErr w:type="gramEnd"/>
      <w:r w:rsidR="004B31AA" w:rsidRPr="00437F86">
        <w:rPr>
          <w:rFonts w:cs="Arial"/>
        </w:rPr>
        <w:t xml:space="preserve"> made the order is to pay such compensation to the applicant as is just and reasonable. The existence of this right to compensation is clearly intended to ensure their appropriate and limited use of emergency powers.</w:t>
      </w:r>
      <w:r w:rsidRPr="00437F86">
        <w:rPr>
          <w:rFonts w:cs="Arial"/>
        </w:rPr>
        <w:t xml:space="preserve"> </w:t>
      </w:r>
    </w:p>
    <w:p w:rsidR="00535E0F" w:rsidRPr="00437F86" w:rsidRDefault="00535E0F">
      <w:pPr>
        <w:rPr>
          <w:rFonts w:cs="Arial"/>
        </w:rPr>
      </w:pPr>
    </w:p>
    <w:p w:rsidR="00ED4E8B" w:rsidRPr="00437F86" w:rsidRDefault="00971B96">
      <w:pPr>
        <w:rPr>
          <w:rFonts w:cs="Arial"/>
        </w:rPr>
      </w:pPr>
      <w:r w:rsidRPr="00437F86">
        <w:rPr>
          <w:rFonts w:cs="Arial"/>
        </w:rPr>
        <w:t xml:space="preserve">The reliance </w:t>
      </w:r>
      <w:r w:rsidR="00C37284" w:rsidRPr="00437F86">
        <w:rPr>
          <w:rFonts w:cs="Arial"/>
        </w:rPr>
        <w:t>on emergency powers presents three</w:t>
      </w:r>
      <w:r w:rsidRPr="00437F86">
        <w:rPr>
          <w:rFonts w:cs="Arial"/>
        </w:rPr>
        <w:t xml:space="preserve"> risks:</w:t>
      </w:r>
    </w:p>
    <w:p w:rsidR="00D17B8A" w:rsidRPr="00437F86" w:rsidRDefault="00D17B8A">
      <w:pPr>
        <w:rPr>
          <w:rFonts w:cs="Arial"/>
        </w:rPr>
      </w:pPr>
    </w:p>
    <w:p w:rsidR="00971B96" w:rsidRPr="00437F86" w:rsidRDefault="00971B96" w:rsidP="00D17B8A">
      <w:pPr>
        <w:pStyle w:val="ListParagraph"/>
        <w:numPr>
          <w:ilvl w:val="0"/>
          <w:numId w:val="13"/>
        </w:numPr>
        <w:ind w:left="567" w:hanging="567"/>
        <w:rPr>
          <w:rFonts w:cs="Arial"/>
        </w:rPr>
      </w:pPr>
      <w:r w:rsidRPr="00437F86">
        <w:rPr>
          <w:rFonts w:cs="Arial"/>
        </w:rPr>
        <w:t>regulators don’t take action or delay taking action which would have prevented ha</w:t>
      </w:r>
      <w:r w:rsidR="00C37284" w:rsidRPr="00437F86">
        <w:rPr>
          <w:rFonts w:cs="Arial"/>
        </w:rPr>
        <w:t xml:space="preserve">rm to consumers and industry; </w:t>
      </w:r>
    </w:p>
    <w:p w:rsidR="00971B96" w:rsidRPr="00437F86" w:rsidRDefault="00971B96" w:rsidP="00D17B8A">
      <w:pPr>
        <w:pStyle w:val="ListParagraph"/>
        <w:numPr>
          <w:ilvl w:val="0"/>
          <w:numId w:val="13"/>
        </w:numPr>
        <w:ind w:left="567" w:hanging="567"/>
        <w:rPr>
          <w:rFonts w:cs="Arial"/>
        </w:rPr>
      </w:pPr>
      <w:r w:rsidRPr="00437F86">
        <w:rPr>
          <w:rFonts w:cs="Arial"/>
        </w:rPr>
        <w:t>the regulatory solutio</w:t>
      </w:r>
      <w:r w:rsidR="002A0F40" w:rsidRPr="00437F86">
        <w:rPr>
          <w:rFonts w:cs="Arial"/>
        </w:rPr>
        <w:t xml:space="preserve">ns available </w:t>
      </w:r>
      <w:r w:rsidR="00393FD5" w:rsidRPr="00437F86">
        <w:rPr>
          <w:rFonts w:cs="Arial"/>
        </w:rPr>
        <w:t xml:space="preserve">may </w:t>
      </w:r>
      <w:r w:rsidR="002A0F40" w:rsidRPr="00437F86">
        <w:rPr>
          <w:rFonts w:cs="Arial"/>
        </w:rPr>
        <w:t>damag</w:t>
      </w:r>
      <w:r w:rsidR="00393FD5" w:rsidRPr="00437F86">
        <w:rPr>
          <w:rFonts w:cs="Arial"/>
        </w:rPr>
        <w:t>e</w:t>
      </w:r>
      <w:r w:rsidR="002A0F40" w:rsidRPr="00437F86">
        <w:rPr>
          <w:rFonts w:cs="Arial"/>
        </w:rPr>
        <w:t xml:space="preserve"> the business and the industry in a way that would have been unnecessary had a wider set of regulatory solutions been</w:t>
      </w:r>
      <w:r w:rsidR="00E154BD" w:rsidRPr="00437F86">
        <w:rPr>
          <w:rFonts w:cs="Arial"/>
        </w:rPr>
        <w:t xml:space="preserve"> available;</w:t>
      </w:r>
      <w:r w:rsidR="002A0F40" w:rsidRPr="00437F86">
        <w:rPr>
          <w:rFonts w:cs="Arial"/>
        </w:rPr>
        <w:t xml:space="preserve"> </w:t>
      </w:r>
      <w:r w:rsidR="00E154BD" w:rsidRPr="00437F86">
        <w:rPr>
          <w:rFonts w:cs="Arial"/>
        </w:rPr>
        <w:t>and</w:t>
      </w:r>
    </w:p>
    <w:p w:rsidR="00E154BD" w:rsidRPr="00437F86" w:rsidRDefault="00C37284" w:rsidP="00D17B8A">
      <w:pPr>
        <w:pStyle w:val="ListParagraph"/>
        <w:numPr>
          <w:ilvl w:val="0"/>
          <w:numId w:val="13"/>
        </w:numPr>
        <w:ind w:left="567" w:hanging="567"/>
        <w:rPr>
          <w:rFonts w:cs="Arial"/>
        </w:rPr>
      </w:pPr>
      <w:r w:rsidRPr="00437F86">
        <w:rPr>
          <w:rFonts w:cs="Arial"/>
        </w:rPr>
        <w:t>The need for</w:t>
      </w:r>
      <w:r w:rsidR="002E18D0" w:rsidRPr="00437F86">
        <w:rPr>
          <w:rFonts w:cs="Arial"/>
        </w:rPr>
        <w:t xml:space="preserve"> appropriate</w:t>
      </w:r>
      <w:r w:rsidRPr="00437F86">
        <w:rPr>
          <w:rFonts w:cs="Arial"/>
        </w:rPr>
        <w:t xml:space="preserve"> small mitigations of risk</w:t>
      </w:r>
      <w:r w:rsidR="002E18D0" w:rsidRPr="00437F86">
        <w:rPr>
          <w:rFonts w:cs="Arial"/>
        </w:rPr>
        <w:t xml:space="preserve"> on farm</w:t>
      </w:r>
      <w:r w:rsidR="00A80728" w:rsidRPr="00437F86">
        <w:rPr>
          <w:rFonts w:cs="Arial"/>
        </w:rPr>
        <w:t xml:space="preserve"> can</w:t>
      </w:r>
      <w:r w:rsidR="009C6530" w:rsidRPr="00437F86">
        <w:rPr>
          <w:rFonts w:cs="Arial"/>
        </w:rPr>
        <w:t>not</w:t>
      </w:r>
      <w:r w:rsidRPr="00437F86">
        <w:rPr>
          <w:rFonts w:cs="Arial"/>
        </w:rPr>
        <w:t xml:space="preserve"> be addressed which may have</w:t>
      </w:r>
      <w:r w:rsidR="009C6530" w:rsidRPr="00437F86">
        <w:rPr>
          <w:rFonts w:cs="Arial"/>
        </w:rPr>
        <w:t>,</w:t>
      </w:r>
      <w:r w:rsidRPr="00437F86">
        <w:rPr>
          <w:rFonts w:cs="Arial"/>
        </w:rPr>
        <w:t xml:space="preserve"> in</w:t>
      </w:r>
      <w:r w:rsidR="00393FD5" w:rsidRPr="00437F86">
        <w:rPr>
          <w:rFonts w:cs="Arial"/>
        </w:rPr>
        <w:t xml:space="preserve"> the</w:t>
      </w:r>
      <w:r w:rsidRPr="00437F86">
        <w:rPr>
          <w:rFonts w:cs="Arial"/>
        </w:rPr>
        <w:t xml:space="preserve"> long term</w:t>
      </w:r>
      <w:r w:rsidR="009C6530" w:rsidRPr="00437F86">
        <w:rPr>
          <w:rFonts w:cs="Arial"/>
        </w:rPr>
        <w:t>,</w:t>
      </w:r>
      <w:r w:rsidR="00E154BD" w:rsidRPr="00437F86">
        <w:rPr>
          <w:rFonts w:cs="Arial"/>
        </w:rPr>
        <w:t xml:space="preserve"> prevent</w:t>
      </w:r>
      <w:r w:rsidR="009C6530" w:rsidRPr="00437F86">
        <w:rPr>
          <w:rFonts w:cs="Arial"/>
        </w:rPr>
        <w:t>ed</w:t>
      </w:r>
      <w:r w:rsidR="00E154BD" w:rsidRPr="00437F86">
        <w:rPr>
          <w:rFonts w:cs="Arial"/>
        </w:rPr>
        <w:t xml:space="preserve"> a food safety incident.</w:t>
      </w:r>
    </w:p>
    <w:p w:rsidR="002A0F40" w:rsidRPr="00437F86" w:rsidRDefault="002A0F40">
      <w:pPr>
        <w:rPr>
          <w:rFonts w:cs="Arial"/>
        </w:rPr>
      </w:pPr>
    </w:p>
    <w:p w:rsidR="00561501" w:rsidRPr="00437F86" w:rsidRDefault="00561501" w:rsidP="00561501">
      <w:pPr>
        <w:rPr>
          <w:rFonts w:cs="Arial"/>
        </w:rPr>
      </w:pPr>
      <w:bookmarkStart w:id="74" w:name="_Toc378000033"/>
      <w:bookmarkStart w:id="75" w:name="_Toc385336196"/>
      <w:r w:rsidRPr="00437F86">
        <w:rPr>
          <w:rFonts w:cs="Arial"/>
        </w:rPr>
        <w:t>Microbiological foodborne illness incidents can arise if contaminated food enters the food supply and is consumed without steps that adequately destroy the hazard (such as processing or adequate in-home cooking). Generally</w:t>
      </w:r>
      <w:r w:rsidR="009513E4" w:rsidRPr="00437F86">
        <w:rPr>
          <w:rFonts w:cs="Arial"/>
        </w:rPr>
        <w:t>,</w:t>
      </w:r>
      <w:r w:rsidRPr="00437F86">
        <w:rPr>
          <w:rFonts w:cs="Arial"/>
        </w:rPr>
        <w:t xml:space="preserve"> consumers will be unable to tell if a food is contaminated by a pathogen. If the contaminated product is widely distributed and consumed by large numbers of people, reports will start emerging from healthcare professionals of diagnoses of particular foodborne illnesses. If the number of cases exceeds the expected levels or are of a rare illness, investigations will immediately commence. It can often take time to establish that unexpected levels of illness are being reported, to interview the affected cases, to identify the possible food sources of the illness, to collect food samples to test for the hazard and to identify the probable food implicated in the outbreak. The amount of time taken is highly variable and the number of illnesses and the severity of the illness can also vary considerably. Any reductions in the time needed to identify the source of an outbreak and can result in many fewer cases and may enable more targeted removals of product from the food supply with the resulting reductions in costs to both consumers and the affected industry</w:t>
      </w:r>
      <w:r w:rsidR="004E004B" w:rsidRPr="00437F86">
        <w:rPr>
          <w:rFonts w:cs="Arial"/>
        </w:rPr>
        <w:t xml:space="preserve">. </w:t>
      </w:r>
    </w:p>
    <w:p w:rsidR="00561501" w:rsidRPr="00437F86" w:rsidRDefault="00561501" w:rsidP="00561501">
      <w:pPr>
        <w:rPr>
          <w:rFonts w:cs="Arial"/>
        </w:rPr>
      </w:pPr>
    </w:p>
    <w:p w:rsidR="00561501" w:rsidRPr="00437F86" w:rsidRDefault="00561501" w:rsidP="00561501">
      <w:pPr>
        <w:rPr>
          <w:rFonts w:cs="Arial"/>
        </w:rPr>
      </w:pPr>
      <w:r w:rsidRPr="00437F86">
        <w:rPr>
          <w:rFonts w:cs="Arial"/>
        </w:rPr>
        <w:t>Australia has not had a meat-related large scale outbreak, the examples of outbreaks in other western countries indicates that although outbreaks of this nature might be unlikely, the consequences can be very large both in terms of impacts on human health and safety and on the implicated industry</w:t>
      </w:r>
      <w:r w:rsidR="004E004B" w:rsidRPr="00437F86">
        <w:rPr>
          <w:rFonts w:cs="Arial"/>
        </w:rPr>
        <w:t xml:space="preserve">. </w:t>
      </w:r>
    </w:p>
    <w:p w:rsidR="00561501" w:rsidRPr="00437F86" w:rsidRDefault="00561501" w:rsidP="00561501">
      <w:pPr>
        <w:rPr>
          <w:rFonts w:cs="Arial"/>
        </w:rPr>
      </w:pPr>
    </w:p>
    <w:p w:rsidR="00561501" w:rsidRPr="00437F86" w:rsidRDefault="00561501" w:rsidP="00561501">
      <w:pPr>
        <w:rPr>
          <w:rFonts w:cs="Arial"/>
        </w:rPr>
      </w:pPr>
      <w:r w:rsidRPr="00437F86">
        <w:rPr>
          <w:rFonts w:cs="Arial"/>
        </w:rPr>
        <w:t>Although there are no recent Australian meat-related outbreaks to drawn on to identify the costs associated with the ‘timing gap’ in regulatory coverage, a case study scenario is presented below to consider the possible effect of a delay in a regulator taking action at the beginning of a major event.</w:t>
      </w:r>
    </w:p>
    <w:p w:rsidR="00561501" w:rsidRPr="00437F86" w:rsidRDefault="00561501" w:rsidP="00561501">
      <w:pPr>
        <w:rPr>
          <w:b/>
        </w:rPr>
      </w:pPr>
    </w:p>
    <w:p w:rsidR="00561501" w:rsidRPr="00437F86" w:rsidRDefault="00561501" w:rsidP="00CA161D">
      <w:pPr>
        <w:widowControl w:val="0"/>
        <w:shd w:val="clear" w:color="auto" w:fill="FDE9D9" w:themeFill="accent6" w:themeFillTint="33"/>
        <w:rPr>
          <w:b/>
          <w:lang w:bidi="en-US"/>
        </w:rPr>
      </w:pPr>
      <w:r w:rsidRPr="00437F86">
        <w:rPr>
          <w:b/>
          <w:lang w:bidi="en-US"/>
        </w:rPr>
        <w:t>Case Study</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lang w:bidi="en-US"/>
        </w:rPr>
      </w:pPr>
      <w:r w:rsidRPr="00437F86">
        <w:rPr>
          <w:lang w:bidi="en-US"/>
        </w:rPr>
        <w:t xml:space="preserve">The following case study is hypothetical, based on overlaying the epidemic curve seen in the 2011 German </w:t>
      </w:r>
      <w:r w:rsidRPr="00437F86">
        <w:rPr>
          <w:i/>
          <w:lang w:bidi="en-US"/>
        </w:rPr>
        <w:t>E. coli</w:t>
      </w:r>
      <w:r w:rsidRPr="00437F86">
        <w:rPr>
          <w:lang w:bidi="en-US"/>
        </w:rPr>
        <w:t xml:space="preserve"> outbreak. This </w:t>
      </w:r>
      <w:r w:rsidR="00CA161D" w:rsidRPr="00437F86">
        <w:rPr>
          <w:lang w:bidi="en-US"/>
        </w:rPr>
        <w:t>outbreak,</w:t>
      </w:r>
      <w:r w:rsidRPr="00437F86">
        <w:rPr>
          <w:lang w:bidi="en-US"/>
        </w:rPr>
        <w:t xml:space="preserve"> which occurred in sprouts, resulted in nearly 3000 cases of illness, 53 fatalities and costs to industry in excess of 812 million </w:t>
      </w:r>
      <w:proofErr w:type="gramStart"/>
      <w:r w:rsidR="00CA161D" w:rsidRPr="00437F86">
        <w:rPr>
          <w:lang w:bidi="en-US"/>
        </w:rPr>
        <w:t>Euro</w:t>
      </w:r>
      <w:proofErr w:type="gramEnd"/>
      <w:r w:rsidR="00CA161D" w:rsidRPr="00437F86">
        <w:rPr>
          <w:lang w:bidi="en-US"/>
        </w:rPr>
        <w:t>,</w:t>
      </w:r>
      <w:r w:rsidRPr="00437F86">
        <w:rPr>
          <w:lang w:bidi="en-US"/>
        </w:rPr>
        <w:t xml:space="preserve"> illustrating both the difficulty of quickly containing an outbreak and the potential severity of the consequences of a large scale outbreak.</w:t>
      </w:r>
      <w:r w:rsidRPr="00437F86">
        <w:rPr>
          <w:vertAlign w:val="superscript"/>
          <w:lang w:bidi="en-US"/>
        </w:rPr>
        <w:footnoteReference w:id="5"/>
      </w:r>
      <w:r w:rsidRPr="00437F86">
        <w:rPr>
          <w:lang w:bidi="en-US"/>
        </w:rPr>
        <w:t xml:space="preserve">  </w:t>
      </w:r>
    </w:p>
    <w:p w:rsidR="00561501" w:rsidRPr="00437F86" w:rsidRDefault="00561501" w:rsidP="00CA161D">
      <w:pPr>
        <w:widowControl w:val="0"/>
        <w:shd w:val="clear" w:color="auto" w:fill="FDE9D9" w:themeFill="accent6" w:themeFillTint="33"/>
        <w:rPr>
          <w:lang w:bidi="en-US"/>
        </w:rPr>
      </w:pPr>
      <w:r w:rsidRPr="00437F86">
        <w:rPr>
          <w:lang w:bidi="en-US"/>
        </w:rPr>
        <w:lastRenderedPageBreak/>
        <w:t>A hypothetical case study scenario is presented below to allow consideration of the possible effects of a delay in authorities taking action at the beginning of a major food safety event.</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lang w:bidi="en-US"/>
        </w:rPr>
      </w:pPr>
      <w:r w:rsidRPr="00437F86">
        <w:rPr>
          <w:lang w:bidi="en-US"/>
        </w:rPr>
        <w:t xml:space="preserve">An </w:t>
      </w:r>
      <w:r w:rsidRPr="00437F86">
        <w:rPr>
          <w:i/>
          <w:lang w:bidi="en-US"/>
        </w:rPr>
        <w:t>E. coli</w:t>
      </w:r>
      <w:r w:rsidRPr="00437F86">
        <w:rPr>
          <w:lang w:bidi="en-US"/>
        </w:rPr>
        <w:t xml:space="preserve"> 0157 outbreak is depicted (linked to a hypothetical issue on farm leading to </w:t>
      </w:r>
      <w:r w:rsidRPr="00437F86">
        <w:rPr>
          <w:i/>
          <w:lang w:bidi="en-US"/>
        </w:rPr>
        <w:t>E. coli</w:t>
      </w:r>
      <w:r w:rsidRPr="00437F86">
        <w:rPr>
          <w:lang w:bidi="en-US"/>
        </w:rPr>
        <w:t xml:space="preserve"> contamination of frozen minced meat distributed to a major distribution centres via a single meat works, servicing national supermarkets and thereby supplying product to an estimated population of around 15,000,000)</w:t>
      </w:r>
      <w:r w:rsidR="004E004B" w:rsidRPr="00437F86">
        <w:rPr>
          <w:lang w:bidi="en-US"/>
        </w:rPr>
        <w:t xml:space="preserve">. </w:t>
      </w:r>
      <w:r w:rsidRPr="00437F86">
        <w:rPr>
          <w:lang w:bidi="en-US"/>
        </w:rPr>
        <w:t xml:space="preserve">Whilst unlikely in reality, in this scenario we are assuming the outbreak has the potential to affect equivalent numbers to that shown in German outbreak outlined below. This scenario is intended to be illustrative of the worst case scenario – a large outbreak due to a wide geographical distribution, crossing numerous jurisdictional borders with a long shelf-life product (which could be subject to undercooking or cross contamination). </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b/>
          <w:lang w:bidi="en-US"/>
        </w:rPr>
      </w:pPr>
      <w:r w:rsidRPr="00437F86">
        <w:rPr>
          <w:b/>
          <w:lang w:bidi="en-US"/>
        </w:rPr>
        <w:t>What is an epidemic curve?</w:t>
      </w:r>
    </w:p>
    <w:p w:rsidR="00561501" w:rsidRPr="00437F86" w:rsidRDefault="00561501" w:rsidP="00CA161D">
      <w:pPr>
        <w:widowControl w:val="0"/>
        <w:shd w:val="clear" w:color="auto" w:fill="FDE9D9" w:themeFill="accent6" w:themeFillTint="33"/>
        <w:rPr>
          <w:lang w:bidi="en-US"/>
        </w:rPr>
      </w:pPr>
      <w:r w:rsidRPr="00437F86">
        <w:rPr>
          <w:lang w:bidi="en-US"/>
        </w:rPr>
        <w:t xml:space="preserve">An epidemic curve is the visual display of cases over time and in this case it is an example of a point or common source outbreak. A point source outbreak is when all cases acquire the infection from the same source (e.g. a contaminated food) and all exposures occur within one incubation period. In this hypothetical case study we will also assume a median 8-day incubation period as reported in the German outbreak. </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b/>
          <w:lang w:bidi="en-US"/>
        </w:rPr>
      </w:pPr>
      <w:r w:rsidRPr="00437F86">
        <w:rPr>
          <w:b/>
          <w:lang w:bidi="en-US"/>
        </w:rPr>
        <w:t>Scenario assumptions</w:t>
      </w:r>
    </w:p>
    <w:p w:rsidR="00561501" w:rsidRPr="00437F86" w:rsidRDefault="00561501" w:rsidP="00CA161D">
      <w:pPr>
        <w:widowControl w:val="0"/>
        <w:shd w:val="clear" w:color="auto" w:fill="FDE9D9" w:themeFill="accent6" w:themeFillTint="33"/>
        <w:rPr>
          <w:lang w:bidi="en-US"/>
        </w:rPr>
      </w:pPr>
      <w:r w:rsidRPr="00437F86">
        <w:rPr>
          <w:lang w:bidi="en-US"/>
        </w:rPr>
        <w:t>Estimated time to between illnesses to human testing = 1 week</w:t>
      </w:r>
    </w:p>
    <w:p w:rsidR="00561501" w:rsidRPr="00437F86" w:rsidRDefault="00561501" w:rsidP="00CA161D">
      <w:pPr>
        <w:widowControl w:val="0"/>
        <w:shd w:val="clear" w:color="auto" w:fill="FDE9D9" w:themeFill="accent6" w:themeFillTint="33"/>
        <w:rPr>
          <w:lang w:bidi="en-US"/>
        </w:rPr>
      </w:pPr>
      <w:r w:rsidRPr="00437F86">
        <w:rPr>
          <w:lang w:bidi="en-US"/>
        </w:rPr>
        <w:t xml:space="preserve">Estimated time taken between human testing and confirmation of </w:t>
      </w:r>
      <w:proofErr w:type="spellStart"/>
      <w:r w:rsidRPr="00437F86">
        <w:rPr>
          <w:lang w:bidi="en-US"/>
        </w:rPr>
        <w:t>STEC</w:t>
      </w:r>
      <w:proofErr w:type="spellEnd"/>
      <w:r w:rsidRPr="00437F86">
        <w:rPr>
          <w:lang w:bidi="en-US"/>
        </w:rPr>
        <w:t xml:space="preserve"> = 1 week</w:t>
      </w:r>
    </w:p>
    <w:p w:rsidR="00561501" w:rsidRPr="00437F86" w:rsidRDefault="00561501" w:rsidP="00CA161D">
      <w:pPr>
        <w:widowControl w:val="0"/>
        <w:shd w:val="clear" w:color="auto" w:fill="FDE9D9" w:themeFill="accent6" w:themeFillTint="33"/>
        <w:rPr>
          <w:lang w:bidi="en-US"/>
        </w:rPr>
      </w:pPr>
      <w:r w:rsidRPr="00437F86">
        <w:rPr>
          <w:lang w:bidi="en-US"/>
        </w:rPr>
        <w:t>Estimated length of investigation = 10 days</w:t>
      </w:r>
    </w:p>
    <w:p w:rsidR="00561501" w:rsidRPr="00437F86" w:rsidRDefault="00561501" w:rsidP="00CA161D">
      <w:pPr>
        <w:widowControl w:val="0"/>
        <w:shd w:val="clear" w:color="auto" w:fill="FDE9D9" w:themeFill="accent6" w:themeFillTint="33"/>
        <w:rPr>
          <w:lang w:bidi="en-US"/>
        </w:rPr>
      </w:pPr>
      <w:r w:rsidRPr="00437F86">
        <w:rPr>
          <w:lang w:bidi="en-US"/>
        </w:rPr>
        <w:t>Estimated time from notification of illness to traceback investigation = 1 week</w:t>
      </w:r>
    </w:p>
    <w:p w:rsidR="00561501" w:rsidRPr="00437F86" w:rsidRDefault="00561501" w:rsidP="00CA161D">
      <w:pPr>
        <w:widowControl w:val="0"/>
        <w:shd w:val="clear" w:color="auto" w:fill="FDE9D9" w:themeFill="accent6" w:themeFillTint="33"/>
        <w:rPr>
          <w:lang w:bidi="en-US"/>
        </w:rPr>
      </w:pPr>
      <w:r w:rsidRPr="00437F86">
        <w:rPr>
          <w:lang w:bidi="en-US"/>
        </w:rPr>
        <w:t>Mean length of illness (</w:t>
      </w:r>
      <w:proofErr w:type="spellStart"/>
      <w:r w:rsidRPr="00437F86">
        <w:rPr>
          <w:lang w:bidi="en-US"/>
        </w:rPr>
        <w:t>STEC</w:t>
      </w:r>
      <w:proofErr w:type="spellEnd"/>
      <w:r w:rsidRPr="00437F86">
        <w:rPr>
          <w:lang w:bidi="en-US"/>
        </w:rPr>
        <w:t>) = 1 week</w:t>
      </w:r>
    </w:p>
    <w:p w:rsidR="00561501" w:rsidRPr="00437F86" w:rsidRDefault="00561501" w:rsidP="00CA161D">
      <w:pPr>
        <w:widowControl w:val="0"/>
        <w:shd w:val="clear" w:color="auto" w:fill="FDE9D9" w:themeFill="accent6" w:themeFillTint="33"/>
        <w:rPr>
          <w:lang w:bidi="en-US"/>
        </w:rPr>
      </w:pPr>
      <w:r w:rsidRPr="00437F86">
        <w:rPr>
          <w:lang w:bidi="en-US"/>
        </w:rPr>
        <w:t xml:space="preserve">Median incubation period = 8 days (note: for </w:t>
      </w:r>
      <w:r w:rsidRPr="00437F86">
        <w:rPr>
          <w:i/>
          <w:lang w:bidi="en-US"/>
        </w:rPr>
        <w:t>E. coli</w:t>
      </w:r>
      <w:r w:rsidRPr="00437F86">
        <w:rPr>
          <w:lang w:bidi="en-US"/>
        </w:rPr>
        <w:t xml:space="preserve"> 0157 this is estimated at closer to 3-4 days)</w:t>
      </w:r>
    </w:p>
    <w:p w:rsidR="00561501" w:rsidRPr="00437F86" w:rsidRDefault="00561501" w:rsidP="00CA161D">
      <w:pPr>
        <w:widowControl w:val="0"/>
        <w:shd w:val="clear" w:color="auto" w:fill="FDE9D9" w:themeFill="accent6" w:themeFillTint="33"/>
        <w:rPr>
          <w:lang w:bidi="en-US"/>
        </w:rPr>
      </w:pPr>
      <w:r w:rsidRPr="00437F86">
        <w:rPr>
          <w:lang w:bidi="en-US"/>
        </w:rPr>
        <w:t xml:space="preserve">Proportion of HUS cases = 20% (note: for </w:t>
      </w:r>
      <w:r w:rsidRPr="00437F86">
        <w:rPr>
          <w:i/>
          <w:lang w:bidi="en-US"/>
        </w:rPr>
        <w:t>E. coli</w:t>
      </w:r>
      <w:r w:rsidRPr="00437F86">
        <w:rPr>
          <w:lang w:bidi="en-US"/>
        </w:rPr>
        <w:t xml:space="preserve"> 0157 this is estimated at between 2 and 7%)</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b/>
          <w:lang w:bidi="en-US"/>
        </w:rPr>
      </w:pPr>
      <w:r w:rsidRPr="00437F86">
        <w:rPr>
          <w:b/>
          <w:lang w:bidi="en-US"/>
        </w:rPr>
        <w:t>Epidemiological evidence</w:t>
      </w:r>
    </w:p>
    <w:p w:rsidR="00561501" w:rsidRPr="00437F86" w:rsidRDefault="00561501" w:rsidP="00CA161D">
      <w:pPr>
        <w:widowControl w:val="0"/>
        <w:shd w:val="clear" w:color="auto" w:fill="FDE9D9" w:themeFill="accent6" w:themeFillTint="33"/>
        <w:rPr>
          <w:lang w:bidi="en-US"/>
        </w:rPr>
      </w:pPr>
      <w:r w:rsidRPr="00437F86">
        <w:rPr>
          <w:lang w:bidi="en-US"/>
        </w:rPr>
        <w:t>An epidemiological investigation will focus on three key areas for clues; time, place and person:</w:t>
      </w:r>
    </w:p>
    <w:p w:rsidR="00561501" w:rsidRPr="00437F86" w:rsidRDefault="00561501" w:rsidP="00CA161D">
      <w:pPr>
        <w:widowControl w:val="0"/>
        <w:shd w:val="clear" w:color="auto" w:fill="FDE9D9" w:themeFill="accent6" w:themeFillTint="33"/>
        <w:rPr>
          <w:lang w:bidi="en-US"/>
        </w:rPr>
      </w:pPr>
      <w:r w:rsidRPr="00437F86">
        <w:rPr>
          <w:lang w:bidi="en-US"/>
        </w:rPr>
        <w:t>Time – an increase in unexpected illnesses being noticed over a short period of time</w:t>
      </w:r>
    </w:p>
    <w:p w:rsidR="00561501" w:rsidRPr="00437F86" w:rsidRDefault="00561501" w:rsidP="00CA161D">
      <w:pPr>
        <w:widowControl w:val="0"/>
        <w:shd w:val="clear" w:color="auto" w:fill="FDE9D9" w:themeFill="accent6" w:themeFillTint="33"/>
        <w:rPr>
          <w:lang w:bidi="en-US"/>
        </w:rPr>
      </w:pPr>
      <w:r w:rsidRPr="00437F86">
        <w:rPr>
          <w:lang w:bidi="en-US"/>
        </w:rPr>
        <w:t xml:space="preserve">Place – illnesses and/or food samples being confirmed with </w:t>
      </w:r>
      <w:proofErr w:type="spellStart"/>
      <w:r w:rsidRPr="00437F86">
        <w:rPr>
          <w:lang w:bidi="en-US"/>
        </w:rPr>
        <w:t>STEC</w:t>
      </w:r>
      <w:proofErr w:type="spellEnd"/>
      <w:r w:rsidRPr="00437F86">
        <w:rPr>
          <w:lang w:bidi="en-US"/>
        </w:rPr>
        <w:t xml:space="preserve"> in different jurisdictions/nations, increased illnesses being noticed in different jurisdictions; and</w:t>
      </w:r>
    </w:p>
    <w:p w:rsidR="00561501" w:rsidRPr="00437F86" w:rsidRDefault="00561501" w:rsidP="00CA161D">
      <w:pPr>
        <w:widowControl w:val="0"/>
        <w:shd w:val="clear" w:color="auto" w:fill="FDE9D9" w:themeFill="accent6" w:themeFillTint="33"/>
        <w:rPr>
          <w:lang w:bidi="en-US"/>
        </w:rPr>
      </w:pPr>
      <w:r w:rsidRPr="00437F86">
        <w:rPr>
          <w:lang w:bidi="en-US"/>
        </w:rPr>
        <w:t xml:space="preserve">Person – who is affected - gender, age distribution (young, old, immunocompromised) </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lang w:bidi="en-US"/>
        </w:rPr>
      </w:pPr>
      <w:r w:rsidRPr="00437F86">
        <w:rPr>
          <w:lang w:bidi="en-US"/>
        </w:rPr>
        <w:t xml:space="preserve">Using these observations together with knowledge of relevant foodborne disease characteristics - it may be possible for investigators to develop a hypothesis (i.e. consumption of contaminated frozen minced meat patties is leading to increased infections with </w:t>
      </w:r>
      <w:proofErr w:type="spellStart"/>
      <w:r w:rsidRPr="00437F86">
        <w:rPr>
          <w:lang w:bidi="en-US"/>
        </w:rPr>
        <w:t>STEC</w:t>
      </w:r>
      <w:proofErr w:type="spellEnd"/>
      <w:r w:rsidRPr="00437F86">
        <w:rPr>
          <w:lang w:bidi="en-US"/>
        </w:rPr>
        <w:t xml:space="preserve"> </w:t>
      </w:r>
      <w:r w:rsidRPr="00437F86">
        <w:rPr>
          <w:i/>
          <w:lang w:bidi="en-US"/>
        </w:rPr>
        <w:t>E. coli</w:t>
      </w:r>
      <w:r w:rsidRPr="00437F86">
        <w:rPr>
          <w:lang w:bidi="en-US"/>
        </w:rPr>
        <w:t>). Studies can then be designed to test the hypothesis.</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lang w:bidi="en-US"/>
        </w:rPr>
      </w:pPr>
      <w:r w:rsidRPr="00437F86">
        <w:rPr>
          <w:lang w:bidi="en-US"/>
        </w:rPr>
        <w:t xml:space="preserve">The initial epidemiological investigations raised suspicion that meat originating from a single meat processing facility was the suspected cause. This finding lends to extensive screenings of meat and cattle originating from multiple farms. </w:t>
      </w:r>
    </w:p>
    <w:p w:rsidR="00561501" w:rsidRPr="00437F86" w:rsidRDefault="00561501" w:rsidP="00CA161D">
      <w:pPr>
        <w:widowControl w:val="0"/>
        <w:shd w:val="clear" w:color="auto" w:fill="FDE9D9" w:themeFill="accent6" w:themeFillTint="33"/>
        <w:rPr>
          <w:lang w:bidi="en-US"/>
        </w:rPr>
      </w:pPr>
    </w:p>
    <w:p w:rsidR="00561501" w:rsidRPr="00437F86" w:rsidRDefault="00561501" w:rsidP="00CA161D">
      <w:pPr>
        <w:widowControl w:val="0"/>
        <w:shd w:val="clear" w:color="auto" w:fill="FDE9D9" w:themeFill="accent6" w:themeFillTint="33"/>
        <w:rPr>
          <w:b/>
          <w:lang w:bidi="en-US"/>
        </w:rPr>
      </w:pPr>
      <w:r w:rsidRPr="00437F86">
        <w:rPr>
          <w:b/>
          <w:lang w:bidi="en-US"/>
        </w:rPr>
        <w:t>Microbiological evidence</w:t>
      </w:r>
    </w:p>
    <w:p w:rsidR="00561501" w:rsidRPr="00437F86" w:rsidRDefault="00561501" w:rsidP="00CA161D">
      <w:pPr>
        <w:widowControl w:val="0"/>
        <w:shd w:val="clear" w:color="auto" w:fill="FDE9D9" w:themeFill="accent6" w:themeFillTint="33"/>
        <w:rPr>
          <w:lang w:bidi="en-US"/>
        </w:rPr>
      </w:pPr>
      <w:r w:rsidRPr="00437F86">
        <w:rPr>
          <w:lang w:bidi="en-US"/>
        </w:rPr>
        <w:t>Testing of case faecal samples/food samples = culture testing approx. 6 days, rapid screen approx. 1 day</w:t>
      </w:r>
    </w:p>
    <w:p w:rsidR="00561501" w:rsidRPr="00437F86" w:rsidRDefault="00561501" w:rsidP="00CA161D">
      <w:pPr>
        <w:widowControl w:val="0"/>
        <w:shd w:val="clear" w:color="auto" w:fill="FDE9D9" w:themeFill="accent6" w:themeFillTint="33"/>
        <w:rPr>
          <w:lang w:bidi="en-US"/>
        </w:rPr>
      </w:pPr>
      <w:r w:rsidRPr="00437F86">
        <w:rPr>
          <w:lang w:bidi="en-US"/>
        </w:rPr>
        <w:t>Testing of food samples at processing/retail (i.e. a butcher shop/supermarket) = culture testing 6 days/ screen</w:t>
      </w:r>
      <w:r w:rsidR="002B3545" w:rsidRPr="00437F86">
        <w:rPr>
          <w:lang w:bidi="en-US"/>
        </w:rPr>
        <w:t xml:space="preserve"> approx.</w:t>
      </w:r>
      <w:r w:rsidRPr="00437F86">
        <w:rPr>
          <w:lang w:bidi="en-US"/>
        </w:rPr>
        <w:t xml:space="preserve"> 1 day</w:t>
      </w:r>
    </w:p>
    <w:p w:rsidR="00561501" w:rsidRPr="00437F86" w:rsidRDefault="00561501" w:rsidP="00CA161D">
      <w:pPr>
        <w:widowControl w:val="0"/>
        <w:shd w:val="clear" w:color="auto" w:fill="FDE9D9" w:themeFill="accent6" w:themeFillTint="33"/>
        <w:rPr>
          <w:lang w:bidi="en-US"/>
        </w:rPr>
      </w:pPr>
      <w:r w:rsidRPr="00437F86">
        <w:rPr>
          <w:lang w:bidi="en-US"/>
        </w:rPr>
        <w:t xml:space="preserve">Testing of meat/cattle samples on farm = culture testing 6 days/ </w:t>
      </w:r>
      <w:r w:rsidR="002B3545" w:rsidRPr="00437F86">
        <w:rPr>
          <w:lang w:bidi="en-US"/>
        </w:rPr>
        <w:t xml:space="preserve">approx. </w:t>
      </w:r>
      <w:r w:rsidRPr="00437F86">
        <w:rPr>
          <w:lang w:bidi="en-US"/>
        </w:rPr>
        <w:t>screen 1 day</w:t>
      </w:r>
    </w:p>
    <w:p w:rsidR="00216776" w:rsidRPr="00437F86" w:rsidRDefault="00561501" w:rsidP="00CA161D">
      <w:pPr>
        <w:widowControl w:val="0"/>
        <w:shd w:val="clear" w:color="auto" w:fill="FDE9D9" w:themeFill="accent6" w:themeFillTint="33"/>
        <w:rPr>
          <w:lang w:bidi="en-US"/>
        </w:rPr>
      </w:pPr>
      <w:r w:rsidRPr="00437F86">
        <w:rPr>
          <w:noProof/>
        </w:rPr>
        <w:lastRenderedPageBreak/>
        <mc:AlternateContent>
          <mc:Choice Requires="wps">
            <w:drawing>
              <wp:inline distT="0" distB="0" distL="0" distR="0" wp14:anchorId="1FDB0731" wp14:editId="30AF9FB8">
                <wp:extent cx="5753100" cy="4219575"/>
                <wp:effectExtent l="0" t="0" r="19050" b="28575"/>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53100" cy="4219575"/>
                        </a:xfrm>
                        <a:prstGeom prst="rect">
                          <a:avLst/>
                        </a:prstGeom>
                        <a:solidFill>
                          <a:sysClr val="window" lastClr="FFFFFF"/>
                        </a:solidFill>
                        <a:ln w="19050">
                          <a:solidFill>
                            <a:sysClr val="windowText" lastClr="000000">
                              <a:lumMod val="50000"/>
                              <a:lumOff val="50000"/>
                            </a:sysClr>
                          </a:solidFill>
                          <a:miter lim="800000"/>
                          <a:headEnd/>
                          <a:tailEnd/>
                        </a:ln>
                        <a:effectLst/>
                      </wps:spPr>
                      <wps:txbx>
                        <w:txbxContent>
                          <w:p w:rsidR="00D74C88" w:rsidRPr="00CA161D" w:rsidRDefault="00D74C88" w:rsidP="00CA161D">
                            <w:pPr>
                              <w:jc w:val="both"/>
                              <w:rPr>
                                <w:b/>
                                <w:sz w:val="20"/>
                                <w:szCs w:val="20"/>
                                <w:u w:val="single"/>
                              </w:rPr>
                            </w:pPr>
                            <w:r>
                              <w:rPr>
                                <w:b/>
                                <w:sz w:val="20"/>
                                <w:szCs w:val="20"/>
                                <w:u w:val="single"/>
                              </w:rPr>
                              <w:t xml:space="preserve">Figure C1 - </w:t>
                            </w:r>
                            <w:r w:rsidRPr="00CA161D">
                              <w:rPr>
                                <w:b/>
                                <w:sz w:val="20"/>
                                <w:szCs w:val="20"/>
                                <w:u w:val="single"/>
                              </w:rPr>
                              <w:t xml:space="preserve">German 2011 </w:t>
                            </w:r>
                            <w:r w:rsidRPr="00CA161D">
                              <w:rPr>
                                <w:b/>
                                <w:i/>
                                <w:sz w:val="20"/>
                                <w:szCs w:val="20"/>
                                <w:u w:val="single"/>
                              </w:rPr>
                              <w:t>E. coli</w:t>
                            </w:r>
                            <w:r w:rsidRPr="00CA161D">
                              <w:rPr>
                                <w:b/>
                                <w:sz w:val="20"/>
                                <w:szCs w:val="20"/>
                                <w:u w:val="single"/>
                              </w:rPr>
                              <w:t xml:space="preserve"> outbreak linked to fenugreek sprouts</w:t>
                            </w:r>
                          </w:p>
                          <w:p w:rsidR="00D74C88" w:rsidRPr="00CA161D" w:rsidRDefault="00D74C88" w:rsidP="00CA161D">
                            <w:pPr>
                              <w:jc w:val="both"/>
                              <w:rPr>
                                <w:sz w:val="20"/>
                                <w:szCs w:val="20"/>
                              </w:rPr>
                            </w:pPr>
                            <w:r w:rsidRPr="00CA161D">
                              <w:rPr>
                                <w:sz w:val="20"/>
                                <w:szCs w:val="20"/>
                              </w:rPr>
                              <w:t xml:space="preserve">In 2011, a large geographically diverse, outbreak of </w:t>
                            </w:r>
                            <w:r w:rsidRPr="00CA161D">
                              <w:rPr>
                                <w:i/>
                                <w:sz w:val="20"/>
                                <w:szCs w:val="20"/>
                              </w:rPr>
                              <w:t>E. coli</w:t>
                            </w:r>
                            <w:r w:rsidRPr="00CA161D">
                              <w:rPr>
                                <w:sz w:val="20"/>
                                <w:szCs w:val="20"/>
                              </w:rPr>
                              <w:t xml:space="preserve"> serotype O104:H4 causing bloody diarrhoea/gastroenteritis and HUS occurred across Germany along with 15 other countries (affecting countries across Europe and the US and Canada). The outbreak resulted in 4000 cases with 50 deaths reported. Seed sprouts (due to faecal contamination of imported fenugreek seeds) were found to be the vehicle of infection.</w:t>
                            </w:r>
                          </w:p>
                          <w:p w:rsidR="00D74C88" w:rsidRDefault="00D74C88" w:rsidP="00CA161D">
                            <w:pPr>
                              <w:jc w:val="both"/>
                            </w:pPr>
                          </w:p>
                          <w:p w:rsidR="00D74C88" w:rsidRPr="00CA161D" w:rsidRDefault="00D74C88" w:rsidP="00CA161D">
                            <w:pPr>
                              <w:rPr>
                                <w:color w:val="1F497D"/>
                                <w:sz w:val="18"/>
                                <w:szCs w:val="18"/>
                              </w:rPr>
                            </w:pPr>
                            <w:r w:rsidRPr="00CA161D">
                              <w:rPr>
                                <w:b/>
                                <w:sz w:val="18"/>
                                <w:szCs w:val="18"/>
                              </w:rPr>
                              <w:t>Extracted from</w:t>
                            </w:r>
                            <w:r w:rsidRPr="00CA161D">
                              <w:rPr>
                                <w:sz w:val="18"/>
                                <w:szCs w:val="18"/>
                              </w:rPr>
                              <w:t xml:space="preserve"> </w:t>
                            </w:r>
                            <w:hyperlink r:id="rId14" w:history="1">
                              <w:r w:rsidRPr="00CA161D">
                                <w:rPr>
                                  <w:rStyle w:val="Hyperlink"/>
                                  <w:b/>
                                  <w:sz w:val="18"/>
                                  <w:szCs w:val="18"/>
                                </w:rPr>
                                <w:t>http://www.rki.de/EN/Home/EHEC_final_report.pdf?__blob=publicationFile</w:t>
                              </w:r>
                            </w:hyperlink>
                            <w:r w:rsidRPr="00CA161D">
                              <w:rPr>
                                <w:sz w:val="18"/>
                                <w:szCs w:val="18"/>
                              </w:rPr>
                              <w:t xml:space="preserve"> </w:t>
                            </w:r>
                          </w:p>
                          <w:p w:rsidR="00D74C88" w:rsidRDefault="00D74C88" w:rsidP="00CA161D">
                            <w:pPr>
                              <w:jc w:val="both"/>
                              <w:rPr>
                                <w:color w:val="4F81BD" w:themeColor="accent1"/>
                                <w:sz w:val="20"/>
                                <w:szCs w:val="20"/>
                              </w:rPr>
                            </w:pPr>
                            <w:r>
                              <w:rPr>
                                <w:b/>
                                <w:bCs/>
                                <w:noProof/>
                                <w:color w:val="1F497D"/>
                              </w:rPr>
                              <w:drawing>
                                <wp:inline distT="0" distB="0" distL="0" distR="0" wp14:anchorId="4BD45F89" wp14:editId="2D61F34C">
                                  <wp:extent cx="5476875" cy="2819400"/>
                                  <wp:effectExtent l="0" t="0" r="9525" b="0"/>
                                  <wp:docPr id="24" name="Picture 24" descr="cid:image003.png@01CF5285.635A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5285.635A16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80685" cy="2821361"/>
                                          </a:xfrm>
                                          <a:prstGeom prst="rect">
                                            <a:avLst/>
                                          </a:prstGeom>
                                          <a:noFill/>
                                          <a:ln>
                                            <a:noFill/>
                                          </a:ln>
                                        </pic:spPr>
                                      </pic:pic>
                                    </a:graphicData>
                                  </a:graphic>
                                </wp:inline>
                              </w:drawing>
                            </w:r>
                          </w:p>
                        </w:txbxContent>
                      </wps:txbx>
                      <wps:bodyPr rot="0" vert="horz" wrap="square" lIns="274320" tIns="274320" rIns="274320" bIns="274320" anchor="t" anchorCtr="0">
                        <a:noAutofit/>
                      </wps:bodyPr>
                    </wps:wsp>
                  </a:graphicData>
                </a:graphic>
              </wp:inline>
            </w:drawing>
          </mc:Choice>
          <mc:Fallback>
            <w:pict>
              <v:rect id="Rectangle 396" o:spid="_x0000_s1037" style="width:453pt;height:332.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" fillcolor="window" strokecolor="#7f7f7f" strokeweight="1.5pt">
                <v:textbox inset="21.6pt,21.6pt,21.6pt,21.6pt">
                  <w:txbxContent>
                    <w:p w:rsidR="00D74C88" w:rsidRPr="00CA161D" w:rsidRDefault="00D74C88" w:rsidP="00CA161D">
                      <w:pPr>
                        <w:jc w:val="both"/>
                        <w:rPr>
                          <w:b/>
                          <w:sz w:val="20"/>
                          <w:szCs w:val="20"/>
                          <w:u w:val="single"/>
                        </w:rPr>
                      </w:pPr>
                      <w:r>
                        <w:rPr>
                          <w:b/>
                          <w:sz w:val="20"/>
                          <w:szCs w:val="20"/>
                          <w:u w:val="single"/>
                        </w:rPr>
                        <w:t xml:space="preserve">Figure C1 - </w:t>
                      </w:r>
                      <w:r w:rsidRPr="00CA161D">
                        <w:rPr>
                          <w:b/>
                          <w:sz w:val="20"/>
                          <w:szCs w:val="20"/>
                          <w:u w:val="single"/>
                        </w:rPr>
                        <w:t xml:space="preserve">German 2011 </w:t>
                      </w:r>
                      <w:r w:rsidRPr="00CA161D">
                        <w:rPr>
                          <w:b/>
                          <w:i/>
                          <w:sz w:val="20"/>
                          <w:szCs w:val="20"/>
                          <w:u w:val="single"/>
                        </w:rPr>
                        <w:t>E. coli</w:t>
                      </w:r>
                      <w:r w:rsidRPr="00CA161D">
                        <w:rPr>
                          <w:b/>
                          <w:sz w:val="20"/>
                          <w:szCs w:val="20"/>
                          <w:u w:val="single"/>
                        </w:rPr>
                        <w:t xml:space="preserve"> outbreak linked to fenugreek sprouts</w:t>
                      </w:r>
                    </w:p>
                    <w:p w:rsidR="00D74C88" w:rsidRPr="00CA161D" w:rsidRDefault="00D74C88" w:rsidP="00CA161D">
                      <w:pPr>
                        <w:jc w:val="both"/>
                        <w:rPr>
                          <w:sz w:val="20"/>
                          <w:szCs w:val="20"/>
                        </w:rPr>
                      </w:pPr>
                      <w:r w:rsidRPr="00CA161D">
                        <w:rPr>
                          <w:sz w:val="20"/>
                          <w:szCs w:val="20"/>
                        </w:rPr>
                        <w:t xml:space="preserve">In 2011, a large geographically diverse, outbreak of </w:t>
                      </w:r>
                      <w:r w:rsidRPr="00CA161D">
                        <w:rPr>
                          <w:i/>
                          <w:sz w:val="20"/>
                          <w:szCs w:val="20"/>
                        </w:rPr>
                        <w:t>E. coli</w:t>
                      </w:r>
                      <w:r w:rsidRPr="00CA161D">
                        <w:rPr>
                          <w:sz w:val="20"/>
                          <w:szCs w:val="20"/>
                        </w:rPr>
                        <w:t xml:space="preserve"> serotype O104:H4 causing bloody diarrhoea/gastroenteritis and HUS occurred across Germany along with 15 other countries (affecting countries across Europe and the US and Canada). The outbreak resulted in 4000 cases with 50 deaths reported. Seed sprouts (due to faecal contamination of imported fenugreek seeds) were found to be the vehicle of infection.</w:t>
                      </w:r>
                    </w:p>
                    <w:p w:rsidR="00D74C88" w:rsidRDefault="00D74C88" w:rsidP="00CA161D">
                      <w:pPr>
                        <w:jc w:val="both"/>
                      </w:pPr>
                    </w:p>
                    <w:p w:rsidR="00D74C88" w:rsidRPr="00CA161D" w:rsidRDefault="00D74C88" w:rsidP="00CA161D">
                      <w:pPr>
                        <w:rPr>
                          <w:color w:val="1F497D"/>
                          <w:sz w:val="18"/>
                          <w:szCs w:val="18"/>
                        </w:rPr>
                      </w:pPr>
                      <w:r w:rsidRPr="00CA161D">
                        <w:rPr>
                          <w:b/>
                          <w:sz w:val="18"/>
                          <w:szCs w:val="18"/>
                        </w:rPr>
                        <w:t>Extracted from</w:t>
                      </w:r>
                      <w:r w:rsidRPr="00CA161D">
                        <w:rPr>
                          <w:sz w:val="18"/>
                          <w:szCs w:val="18"/>
                        </w:rPr>
                        <w:t xml:space="preserve"> </w:t>
                      </w:r>
                      <w:hyperlink r:id="rId17" w:history="1">
                        <w:r w:rsidRPr="00CA161D">
                          <w:rPr>
                            <w:rStyle w:val="Hyperlink"/>
                            <w:b/>
                            <w:sz w:val="18"/>
                            <w:szCs w:val="18"/>
                          </w:rPr>
                          <w:t>http://www.rki.de/EN/Home/EHEC_final_report.pdf?__blob=publicationFile</w:t>
                        </w:r>
                      </w:hyperlink>
                      <w:r w:rsidRPr="00CA161D">
                        <w:rPr>
                          <w:sz w:val="18"/>
                          <w:szCs w:val="18"/>
                        </w:rPr>
                        <w:t xml:space="preserve"> </w:t>
                      </w:r>
                    </w:p>
                    <w:p w:rsidR="00D74C88" w:rsidRDefault="00D74C88" w:rsidP="00CA161D">
                      <w:pPr>
                        <w:jc w:val="both"/>
                        <w:rPr>
                          <w:color w:val="4F81BD" w:themeColor="accent1"/>
                          <w:sz w:val="20"/>
                          <w:szCs w:val="20"/>
                        </w:rPr>
                      </w:pPr>
                      <w:r>
                        <w:rPr>
                          <w:b/>
                          <w:bCs/>
                          <w:noProof/>
                          <w:color w:val="1F497D"/>
                        </w:rPr>
                        <w:drawing>
                          <wp:inline distT="0" distB="0" distL="0" distR="0" wp14:anchorId="1F1EBEAA" wp14:editId="798533FB">
                            <wp:extent cx="5476875" cy="2819400"/>
                            <wp:effectExtent l="0" t="0" r="9525" b="0"/>
                            <wp:docPr id="24" name="Picture 24" descr="cid:image003.png@01CF5285.635A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5285.635A16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0685" cy="2821361"/>
                                    </a:xfrm>
                                    <a:prstGeom prst="rect">
                                      <a:avLst/>
                                    </a:prstGeom>
                                    <a:noFill/>
                                    <a:ln>
                                      <a:noFill/>
                                    </a:ln>
                                  </pic:spPr>
                                </pic:pic>
                              </a:graphicData>
                            </a:graphic>
                          </wp:inline>
                        </w:drawing>
                      </w:r>
                    </w:p>
                  </w:txbxContent>
                </v:textbox>
                <w10:anchorlock/>
              </v:rect>
            </w:pict>
          </mc:Fallback>
        </mc:AlternateContent>
      </w:r>
    </w:p>
    <w:p w:rsidR="00216776" w:rsidRPr="00437F86" w:rsidRDefault="00216776" w:rsidP="00CA161D">
      <w:pPr>
        <w:widowControl w:val="0"/>
        <w:shd w:val="clear" w:color="auto" w:fill="FDE9D9" w:themeFill="accent6" w:themeFillTint="33"/>
        <w:rPr>
          <w:lang w:bidi="en-US"/>
        </w:rPr>
      </w:pPr>
    </w:p>
    <w:p w:rsidR="00561501" w:rsidRPr="00437F86" w:rsidRDefault="002B3545" w:rsidP="00CA161D">
      <w:pPr>
        <w:widowControl w:val="0"/>
        <w:shd w:val="clear" w:color="auto" w:fill="FDE9D9" w:themeFill="accent6" w:themeFillTint="33"/>
        <w:rPr>
          <w:lang w:bidi="en-US"/>
        </w:rPr>
      </w:pPr>
      <w:r w:rsidRPr="00437F86">
        <w:rPr>
          <w:lang w:bidi="en-US"/>
        </w:rPr>
        <w:t>Assuming good traceability, i</w:t>
      </w:r>
      <w:r w:rsidR="00561501" w:rsidRPr="00437F86">
        <w:rPr>
          <w:lang w:bidi="en-US"/>
        </w:rPr>
        <w:t xml:space="preserve">f on farm access was readily available to </w:t>
      </w:r>
      <w:r w:rsidRPr="00437F86">
        <w:rPr>
          <w:lang w:bidi="en-US"/>
        </w:rPr>
        <w:t>investigators;</w:t>
      </w:r>
      <w:r w:rsidR="00561501" w:rsidRPr="00437F86">
        <w:rPr>
          <w:lang w:bidi="en-US"/>
        </w:rPr>
        <w:t xml:space="preserve"> we are </w:t>
      </w:r>
      <w:r w:rsidRPr="00437F86">
        <w:rPr>
          <w:lang w:bidi="en-US"/>
        </w:rPr>
        <w:t>suggesting</w:t>
      </w:r>
      <w:r w:rsidR="00561501" w:rsidRPr="00437F86">
        <w:rPr>
          <w:lang w:bidi="en-US"/>
        </w:rPr>
        <w:t xml:space="preserve"> testing on farm found </w:t>
      </w:r>
      <w:r w:rsidR="00561501" w:rsidRPr="00437F86">
        <w:rPr>
          <w:i/>
          <w:lang w:bidi="en-US"/>
        </w:rPr>
        <w:t>E. coli</w:t>
      </w:r>
      <w:r w:rsidR="00561501" w:rsidRPr="00437F86">
        <w:rPr>
          <w:lang w:bidi="en-US"/>
        </w:rPr>
        <w:t xml:space="preserve"> (rapid screening) with culture results confirming the causative </w:t>
      </w:r>
      <w:r w:rsidR="00561501" w:rsidRPr="00437F86">
        <w:rPr>
          <w:i/>
          <w:lang w:bidi="en-US"/>
        </w:rPr>
        <w:t>E. coli</w:t>
      </w:r>
      <w:r w:rsidR="00561501" w:rsidRPr="00437F86">
        <w:rPr>
          <w:lang w:bidi="en-US"/>
        </w:rPr>
        <w:t xml:space="preserve"> 0157. This would result in a national recall of the meat originating from the affected farm instead of the entire production of all meat originating from the meat processing facility (less cost).</w:t>
      </w:r>
    </w:p>
    <w:p w:rsidR="00216776" w:rsidRPr="00437F86" w:rsidRDefault="00216776" w:rsidP="00CA161D">
      <w:pPr>
        <w:widowControl w:val="0"/>
        <w:shd w:val="clear" w:color="auto" w:fill="FDE9D9" w:themeFill="accent6" w:themeFillTint="33"/>
        <w:rPr>
          <w:lang w:bidi="en-US"/>
        </w:rPr>
      </w:pPr>
    </w:p>
    <w:p w:rsidR="0020179D" w:rsidRPr="00437F86" w:rsidRDefault="002B3545" w:rsidP="00CA161D">
      <w:pPr>
        <w:widowControl w:val="0"/>
        <w:shd w:val="clear" w:color="auto" w:fill="FDE9D9" w:themeFill="accent6" w:themeFillTint="33"/>
        <w:rPr>
          <w:noProof/>
          <w:color w:val="1F497D"/>
        </w:rPr>
      </w:pPr>
      <w:r w:rsidRPr="00437F86">
        <w:rPr>
          <w:lang w:bidi="en-US"/>
        </w:rPr>
        <w:t>I</w:t>
      </w:r>
      <w:r w:rsidR="00561501" w:rsidRPr="00437F86">
        <w:rPr>
          <w:lang w:bidi="en-US"/>
        </w:rPr>
        <w:t>f on-farm access was restricted and required by emergency enforcement powers, a delay of around 3 days is estimated until on</w:t>
      </w:r>
      <w:r w:rsidR="003F0760" w:rsidRPr="00437F86">
        <w:rPr>
          <w:lang w:bidi="en-US"/>
        </w:rPr>
        <w:t>-</w:t>
      </w:r>
      <w:r w:rsidR="00561501" w:rsidRPr="00437F86">
        <w:rPr>
          <w:lang w:bidi="en-US"/>
        </w:rPr>
        <w:t xml:space="preserve">farm access is readily available. This may lead to expedited testing of the meat processing facility finding the causative </w:t>
      </w:r>
      <w:r w:rsidR="00561501" w:rsidRPr="00437F86">
        <w:rPr>
          <w:i/>
          <w:lang w:bidi="en-US"/>
        </w:rPr>
        <w:t>E. coli</w:t>
      </w:r>
      <w:r w:rsidR="00561501" w:rsidRPr="00437F86">
        <w:rPr>
          <w:lang w:bidi="en-US"/>
        </w:rPr>
        <w:t xml:space="preserve"> 0157 and initiating a larger recall with associated larger impact on the industry as a whole, including potential damages to industry reputation</w:t>
      </w:r>
      <w:r w:rsidR="004E004B" w:rsidRPr="00437F86">
        <w:rPr>
          <w:lang w:bidi="en-US"/>
        </w:rPr>
        <w:t xml:space="preserve">. </w:t>
      </w:r>
      <w:r w:rsidR="00561501" w:rsidRPr="00437F86">
        <w:rPr>
          <w:lang w:bidi="en-US"/>
        </w:rPr>
        <w:t>This delay could also result in a further 400 cases of illness in the community</w:t>
      </w:r>
      <w:r w:rsidR="005A3614" w:rsidRPr="00437F86">
        <w:rPr>
          <w:lang w:bidi="en-US"/>
        </w:rPr>
        <w:t xml:space="preserve"> (3 days with cases (per day no. of around day 20 </w:t>
      </w:r>
      <w:r w:rsidR="005A3614" w:rsidRPr="00437F86">
        <w:rPr>
          <w:rFonts w:cs="Arial"/>
          <w:lang w:bidi="en-US"/>
        </w:rPr>
        <w:t>≈</w:t>
      </w:r>
      <w:r w:rsidR="005A3614" w:rsidRPr="00437F86">
        <w:rPr>
          <w:lang w:bidi="en-US"/>
        </w:rPr>
        <w:t>150))</w:t>
      </w:r>
      <w:r w:rsidR="00561501" w:rsidRPr="00437F86">
        <w:rPr>
          <w:lang w:bidi="en-US"/>
        </w:rPr>
        <w:t>.</w:t>
      </w:r>
      <w:r w:rsidR="00CA161D" w:rsidRPr="00437F86">
        <w:rPr>
          <w:noProof/>
          <w:color w:val="1F497D"/>
        </w:rPr>
        <w:t xml:space="preserve"> </w:t>
      </w:r>
    </w:p>
    <w:p w:rsidR="00C10EFE" w:rsidRPr="00437F86" w:rsidRDefault="00C10EFE" w:rsidP="00CA161D">
      <w:pPr>
        <w:widowControl w:val="0"/>
        <w:shd w:val="clear" w:color="auto" w:fill="FDE9D9" w:themeFill="accent6" w:themeFillTint="33"/>
        <w:rPr>
          <w:noProof/>
          <w:color w:val="1F497D"/>
        </w:rPr>
      </w:pPr>
    </w:p>
    <w:p w:rsidR="00561501" w:rsidRPr="00437F86" w:rsidRDefault="005A3614" w:rsidP="00CA161D">
      <w:pPr>
        <w:widowControl w:val="0"/>
        <w:shd w:val="clear" w:color="auto" w:fill="FDE9D9" w:themeFill="accent6" w:themeFillTint="33"/>
        <w:rPr>
          <w:lang w:bidi="en-US"/>
        </w:rPr>
      </w:pPr>
      <w:r w:rsidRPr="00437F86">
        <w:rPr>
          <w:noProof/>
        </w:rPr>
        <mc:AlternateContent>
          <mc:Choice Requires="wps">
            <w:drawing>
              <wp:anchor distT="0" distB="0" distL="114300" distR="114300" simplePos="0" relativeHeight="251699200" behindDoc="0" locked="0" layoutInCell="1" allowOverlap="1" wp14:anchorId="5C8F232B" wp14:editId="7A4513D7">
                <wp:simplePos x="0" y="0"/>
                <wp:positionH relativeFrom="column">
                  <wp:posOffset>3157220</wp:posOffset>
                </wp:positionH>
                <wp:positionV relativeFrom="paragraph">
                  <wp:posOffset>1418590</wp:posOffset>
                </wp:positionV>
                <wp:extent cx="2600325" cy="1403985"/>
                <wp:effectExtent l="0" t="0" r="28575"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3985"/>
                        </a:xfrm>
                        <a:prstGeom prst="rect">
                          <a:avLst/>
                        </a:prstGeom>
                        <a:solidFill>
                          <a:srgbClr val="FFFFFF"/>
                        </a:solidFill>
                        <a:ln w="9525">
                          <a:solidFill>
                            <a:srgbClr val="000000"/>
                          </a:solidFill>
                          <a:miter lim="800000"/>
                          <a:headEnd/>
                          <a:tailEnd/>
                        </a:ln>
                      </wps:spPr>
                      <wps:txbx>
                        <w:txbxContent>
                          <w:p w:rsidR="00D74C88" w:rsidRDefault="00D74C88">
                            <w:r w:rsidRPr="0020179D">
                              <w:rPr>
                                <w:b/>
                                <w:sz w:val="18"/>
                                <w:szCs w:val="18"/>
                              </w:rPr>
                              <w:t xml:space="preserve">Figure </w:t>
                            </w:r>
                            <w:r>
                              <w:rPr>
                                <w:b/>
                                <w:sz w:val="18"/>
                                <w:szCs w:val="18"/>
                              </w:rPr>
                              <w:t>C</w:t>
                            </w:r>
                            <w:r w:rsidRPr="0020179D">
                              <w:rPr>
                                <w:b/>
                                <w:sz w:val="18"/>
                                <w:szCs w:val="18"/>
                              </w:rPr>
                              <w:t>2</w:t>
                            </w:r>
                            <w:r>
                              <w:rPr>
                                <w:b/>
                                <w:sz w:val="18"/>
                                <w:szCs w:val="18"/>
                              </w:rPr>
                              <w:t xml:space="preserve"> –</w:t>
                            </w:r>
                            <w:r w:rsidRPr="004C6734">
                              <w:rPr>
                                <w:sz w:val="18"/>
                                <w:szCs w:val="18"/>
                              </w:rPr>
                              <w:t xml:space="preserve">Graphical representation of possible pathways of infection of </w:t>
                            </w:r>
                            <w:r w:rsidRPr="00C10EFE">
                              <w:rPr>
                                <w:i/>
                                <w:sz w:val="18"/>
                                <w:szCs w:val="18"/>
                              </w:rPr>
                              <w:t>E. coli</w:t>
                            </w:r>
                            <w:r w:rsidRPr="004C6734">
                              <w:rPr>
                                <w:sz w:val="18"/>
                                <w:szCs w:val="18"/>
                              </w:rPr>
                              <w:t xml:space="preserve"> 0157, Extracted from</w:t>
                            </w:r>
                            <w:r w:rsidRPr="00CA161D">
                              <w:rPr>
                                <w:sz w:val="18"/>
                                <w:szCs w:val="18"/>
                              </w:rPr>
                              <w:t xml:space="preserve"> Larsen, </w:t>
                            </w:r>
                            <w:proofErr w:type="spellStart"/>
                            <w:r w:rsidRPr="00CA161D">
                              <w:rPr>
                                <w:sz w:val="18"/>
                                <w:szCs w:val="18"/>
                              </w:rPr>
                              <w:t>M.H</w:t>
                            </w:r>
                            <w:proofErr w:type="spellEnd"/>
                            <w:r w:rsidRPr="00CA161D">
                              <w:rPr>
                                <w:sz w:val="18"/>
                                <w:szCs w:val="18"/>
                              </w:rPr>
                              <w:t xml:space="preserve">, </w:t>
                            </w:r>
                            <w:proofErr w:type="spellStart"/>
                            <w:r w:rsidRPr="00CA161D">
                              <w:rPr>
                                <w:sz w:val="18"/>
                                <w:szCs w:val="18"/>
                              </w:rPr>
                              <w:t>Dalmasso</w:t>
                            </w:r>
                            <w:proofErr w:type="spellEnd"/>
                            <w:r w:rsidRPr="00CA161D">
                              <w:rPr>
                                <w:sz w:val="18"/>
                                <w:szCs w:val="18"/>
                              </w:rPr>
                              <w:t xml:space="preserve">, M., </w:t>
                            </w:r>
                            <w:proofErr w:type="spellStart"/>
                            <w:r w:rsidRPr="00CA161D">
                              <w:rPr>
                                <w:sz w:val="18"/>
                                <w:szCs w:val="18"/>
                              </w:rPr>
                              <w:t>Ingmer</w:t>
                            </w:r>
                            <w:proofErr w:type="spellEnd"/>
                            <w:r w:rsidRPr="00CA161D">
                              <w:rPr>
                                <w:sz w:val="18"/>
                                <w:szCs w:val="18"/>
                              </w:rPr>
                              <w:t xml:space="preserve">, H., </w:t>
                            </w:r>
                            <w:proofErr w:type="spellStart"/>
                            <w:r w:rsidRPr="00CA161D">
                              <w:rPr>
                                <w:sz w:val="18"/>
                                <w:szCs w:val="18"/>
                              </w:rPr>
                              <w:t>Langsrud</w:t>
                            </w:r>
                            <w:proofErr w:type="spellEnd"/>
                            <w:r w:rsidRPr="00CA161D">
                              <w:rPr>
                                <w:sz w:val="18"/>
                                <w:szCs w:val="18"/>
                              </w:rPr>
                              <w:t xml:space="preserve">, S., </w:t>
                            </w:r>
                            <w:proofErr w:type="spellStart"/>
                            <w:r w:rsidRPr="00CA161D">
                              <w:rPr>
                                <w:sz w:val="18"/>
                                <w:szCs w:val="18"/>
                              </w:rPr>
                              <w:t>Malakauskas</w:t>
                            </w:r>
                            <w:proofErr w:type="spellEnd"/>
                            <w:r w:rsidRPr="00CA161D">
                              <w:rPr>
                                <w:sz w:val="18"/>
                                <w:szCs w:val="18"/>
                              </w:rPr>
                              <w:t xml:space="preserve">, M., </w:t>
                            </w:r>
                            <w:proofErr w:type="spellStart"/>
                            <w:r w:rsidRPr="00CA161D">
                              <w:rPr>
                                <w:sz w:val="18"/>
                                <w:szCs w:val="18"/>
                              </w:rPr>
                              <w:t>Mader</w:t>
                            </w:r>
                            <w:proofErr w:type="spellEnd"/>
                            <w:r w:rsidRPr="00CA161D">
                              <w:rPr>
                                <w:sz w:val="18"/>
                                <w:szCs w:val="18"/>
                              </w:rPr>
                              <w:t xml:space="preserve">, A., </w:t>
                            </w:r>
                            <w:proofErr w:type="spellStart"/>
                            <w:r w:rsidRPr="00CA161D">
                              <w:rPr>
                                <w:sz w:val="18"/>
                                <w:szCs w:val="18"/>
                              </w:rPr>
                              <w:t>Møretrø</w:t>
                            </w:r>
                            <w:proofErr w:type="spellEnd"/>
                            <w:r w:rsidRPr="00CA161D">
                              <w:rPr>
                                <w:sz w:val="18"/>
                                <w:szCs w:val="18"/>
                              </w:rPr>
                              <w:t xml:space="preserve">, T.,  </w:t>
                            </w:r>
                            <w:proofErr w:type="spellStart"/>
                            <w:r w:rsidRPr="00CA161D">
                              <w:rPr>
                                <w:sz w:val="18"/>
                                <w:szCs w:val="18"/>
                              </w:rPr>
                              <w:t>Možina</w:t>
                            </w:r>
                            <w:proofErr w:type="spellEnd"/>
                            <w:r w:rsidRPr="00CA161D">
                              <w:rPr>
                                <w:sz w:val="18"/>
                                <w:szCs w:val="18"/>
                              </w:rPr>
                              <w:t xml:space="preserve"> S.S., </w:t>
                            </w:r>
                            <w:proofErr w:type="spellStart"/>
                            <w:r w:rsidRPr="00CA161D">
                              <w:rPr>
                                <w:sz w:val="18"/>
                                <w:szCs w:val="18"/>
                              </w:rPr>
                              <w:t>Rychli</w:t>
                            </w:r>
                            <w:proofErr w:type="spellEnd"/>
                            <w:r w:rsidRPr="00CA161D">
                              <w:rPr>
                                <w:sz w:val="18"/>
                                <w:szCs w:val="18"/>
                              </w:rPr>
                              <w:t xml:space="preserve">, K., Wagner, M., R., Wallace, J., </w:t>
                            </w:r>
                            <w:proofErr w:type="spellStart"/>
                            <w:r w:rsidRPr="00CA161D">
                              <w:rPr>
                                <w:sz w:val="18"/>
                                <w:szCs w:val="18"/>
                              </w:rPr>
                              <w:t>Zentek</w:t>
                            </w:r>
                            <w:proofErr w:type="spellEnd"/>
                            <w:r w:rsidRPr="00CA161D">
                              <w:rPr>
                                <w:sz w:val="18"/>
                                <w:szCs w:val="18"/>
                              </w:rPr>
                              <w:t xml:space="preserve">, J., Jordan, K. (2014), </w:t>
                            </w:r>
                            <w:r w:rsidRPr="00CA161D">
                              <w:rPr>
                                <w:b/>
                                <w:sz w:val="18"/>
                                <w:szCs w:val="18"/>
                              </w:rPr>
                              <w:t>Persistence of foodborne pathogens and their control in primary and secondary food production chains</w:t>
                            </w:r>
                            <w:r w:rsidRPr="00CA161D">
                              <w:rPr>
                                <w:sz w:val="18"/>
                                <w:szCs w:val="18"/>
                              </w:rPr>
                              <w:t>, Food Control 44 (pg. 92-109))</w:t>
                            </w: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48.6pt;margin-top:111.7pt;width:204.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">
                <v:textbox style="mso-fit-shape-to-text:t">
                  <w:txbxContent>
                    <w:p w:rsidR="00D74C88" w:rsidRDefault="00D74C88">
                      <w:r w:rsidRPr="0020179D">
                        <w:rPr>
                          <w:b/>
                          <w:sz w:val="18"/>
                          <w:szCs w:val="18"/>
                        </w:rPr>
                        <w:t xml:space="preserve">Figure </w:t>
                      </w:r>
                      <w:r>
                        <w:rPr>
                          <w:b/>
                          <w:sz w:val="18"/>
                          <w:szCs w:val="18"/>
                        </w:rPr>
                        <w:t>C</w:t>
                      </w:r>
                      <w:r w:rsidRPr="0020179D">
                        <w:rPr>
                          <w:b/>
                          <w:sz w:val="18"/>
                          <w:szCs w:val="18"/>
                        </w:rPr>
                        <w:t>2</w:t>
                      </w:r>
                      <w:r>
                        <w:rPr>
                          <w:b/>
                          <w:sz w:val="18"/>
                          <w:szCs w:val="18"/>
                        </w:rPr>
                        <w:t xml:space="preserve"> –</w:t>
                      </w:r>
                      <w:r w:rsidRPr="004C6734">
                        <w:rPr>
                          <w:sz w:val="18"/>
                          <w:szCs w:val="18"/>
                        </w:rPr>
                        <w:t xml:space="preserve">Graphical representation of possible pathways of infection of </w:t>
                      </w:r>
                      <w:r w:rsidRPr="00C10EFE">
                        <w:rPr>
                          <w:i/>
                          <w:sz w:val="18"/>
                          <w:szCs w:val="18"/>
                        </w:rPr>
                        <w:t>E. coli</w:t>
                      </w:r>
                      <w:r w:rsidRPr="004C6734">
                        <w:rPr>
                          <w:sz w:val="18"/>
                          <w:szCs w:val="18"/>
                        </w:rPr>
                        <w:t xml:space="preserve"> 0157, Extracted from</w:t>
                      </w:r>
                      <w:r w:rsidRPr="00CA161D">
                        <w:rPr>
                          <w:sz w:val="18"/>
                          <w:szCs w:val="18"/>
                        </w:rPr>
                        <w:t xml:space="preserve"> Larsen, M.H, Dalmasso, M., Ingmer, H., Langsrud, S., Malakauskas, M., Mader, A., Møretrø, T.,  Možina S.S., Rychli, K., Wagner, M., R., Wallace, J., Zentek, J., Jordan, K. (2014), </w:t>
                      </w:r>
                      <w:r w:rsidRPr="00CA161D">
                        <w:rPr>
                          <w:b/>
                          <w:sz w:val="18"/>
                          <w:szCs w:val="18"/>
                        </w:rPr>
                        <w:t>Persistence of foodborne pathogens and their control in primary and secondary food production chains</w:t>
                      </w:r>
                      <w:r w:rsidRPr="00CA161D">
                        <w:rPr>
                          <w:sz w:val="18"/>
                          <w:szCs w:val="18"/>
                        </w:rPr>
                        <w:t>, Food Control 44 (pg. 92-109))</w:t>
                      </w:r>
                      <w:r>
                        <w:rPr>
                          <w:sz w:val="18"/>
                          <w:szCs w:val="18"/>
                        </w:rPr>
                        <w:t>.</w:t>
                      </w:r>
                    </w:p>
                  </w:txbxContent>
                </v:textbox>
              </v:shape>
            </w:pict>
          </mc:Fallback>
        </mc:AlternateContent>
      </w:r>
      <w:r w:rsidR="00CA161D" w:rsidRPr="00437F86">
        <w:rPr>
          <w:noProof/>
          <w:color w:val="1F497D"/>
        </w:rPr>
        <w:drawing>
          <wp:inline distT="0" distB="0" distL="0" distR="0" wp14:anchorId="47171C89" wp14:editId="5CAE9028">
            <wp:extent cx="4343400" cy="2609850"/>
            <wp:effectExtent l="0" t="0" r="0" b="0"/>
            <wp:docPr id="20" name="Picture 20" descr="cid:image001.png@01CF637F.6F78D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637F.6F78D5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54908" cy="2616765"/>
                    </a:xfrm>
                    <a:prstGeom prst="rect">
                      <a:avLst/>
                    </a:prstGeom>
                    <a:noFill/>
                    <a:ln>
                      <a:noFill/>
                    </a:ln>
                  </pic:spPr>
                </pic:pic>
              </a:graphicData>
            </a:graphic>
          </wp:inline>
        </w:drawing>
      </w:r>
      <w:r w:rsidR="00CA161D" w:rsidRPr="00437F86">
        <w:rPr>
          <w:color w:val="1F497D"/>
        </w:rPr>
        <w:t xml:space="preserve"> </w:t>
      </w:r>
    </w:p>
    <w:p w:rsidR="00561501" w:rsidRPr="00437F86" w:rsidRDefault="00561501" w:rsidP="005A3614">
      <w:pPr>
        <w:widowControl w:val="0"/>
        <w:shd w:val="clear" w:color="auto" w:fill="FDE9D9" w:themeFill="accent6" w:themeFillTint="33"/>
        <w:rPr>
          <w:lang w:bidi="en-US"/>
        </w:rPr>
        <w:sectPr w:rsidR="00561501" w:rsidRPr="00437F86" w:rsidSect="00D17B8A">
          <w:pgSz w:w="11906" w:h="16838" w:code="9"/>
          <w:pgMar w:top="1418" w:right="1418" w:bottom="851" w:left="1418" w:header="680" w:footer="680" w:gutter="0"/>
          <w:cols w:space="708"/>
          <w:docGrid w:linePitch="360"/>
        </w:sectPr>
      </w:pPr>
    </w:p>
    <w:p w:rsidR="00561501" w:rsidRPr="00437F86" w:rsidRDefault="005A3614" w:rsidP="005A3614">
      <w:pPr>
        <w:rPr>
          <w:rFonts w:cs="Arial"/>
        </w:rPr>
        <w:sectPr w:rsidR="00561501" w:rsidRPr="00437F86" w:rsidSect="00A80728">
          <w:pgSz w:w="16838" w:h="11906" w:orient="landscape" w:code="9"/>
          <w:pgMar w:top="1418" w:right="1134" w:bottom="1418" w:left="1418" w:header="680" w:footer="680" w:gutter="0"/>
          <w:cols w:space="708"/>
          <w:docGrid w:linePitch="360"/>
        </w:sectPr>
      </w:pPr>
      <w:r w:rsidRPr="00437F86">
        <w:rPr>
          <w:rFonts w:cs="Arial"/>
          <w:noProof/>
        </w:rPr>
        <w:lastRenderedPageBreak/>
        <mc:AlternateContent>
          <mc:Choice Requires="wps">
            <w:drawing>
              <wp:anchor distT="36576" distB="36576" distL="36576" distR="36576" simplePos="0" relativeHeight="251693056" behindDoc="0" locked="0" layoutInCell="1" allowOverlap="1" wp14:anchorId="2FDD26F3" wp14:editId="522BF8A4">
                <wp:simplePos x="0" y="0"/>
                <wp:positionH relativeFrom="column">
                  <wp:posOffset>2609850</wp:posOffset>
                </wp:positionH>
                <wp:positionV relativeFrom="paragraph">
                  <wp:posOffset>678180</wp:posOffset>
                </wp:positionV>
                <wp:extent cx="0" cy="3331210"/>
                <wp:effectExtent l="0" t="0" r="19050" b="21590"/>
                <wp:wrapNone/>
                <wp:docPr id="43" name="Straight Arrow Connector 43" descr="Investigations on farm once emergency powers are evoked - a delay of 3 days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121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alt="Investigations on farm once emergency powers are evoked - a delay of 3 days " style="position:absolute;margin-left:205.5pt;margin-top:53.4pt;width:0;height:262.3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" strokecolor="red" strokeweight="2pt">
                <v:shadow color="black [0]"/>
              </v:shape>
            </w:pict>
          </mc:Fallback>
        </mc:AlternateContent>
      </w:r>
      <w:r w:rsidRPr="00437F86">
        <w:rPr>
          <w:rFonts w:cs="Arial"/>
          <w:noProof/>
        </w:rPr>
        <mc:AlternateContent>
          <mc:Choice Requires="wps">
            <w:drawing>
              <wp:anchor distT="36576" distB="36576" distL="36576" distR="36576" simplePos="0" relativeHeight="251692032" behindDoc="0" locked="0" layoutInCell="1" allowOverlap="1" wp14:anchorId="7BEE868A" wp14:editId="08AC499B">
                <wp:simplePos x="0" y="0"/>
                <wp:positionH relativeFrom="column">
                  <wp:posOffset>2242820</wp:posOffset>
                </wp:positionH>
                <wp:positionV relativeFrom="paragraph">
                  <wp:posOffset>680720</wp:posOffset>
                </wp:positionV>
                <wp:extent cx="45085" cy="3331210"/>
                <wp:effectExtent l="0" t="0" r="31115" b="21590"/>
                <wp:wrapNone/>
                <wp:docPr id="44" name="Straight Arrow Connector 44" descr="Identification of hazard on far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331210"/>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alt="Identification of hazard on farm" style="position:absolute;margin-left:176.6pt;margin-top:53.6pt;width:3.55pt;height:262.3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" strokecolor="red" strokeweight="2pt">
                <v:shadow color="black [0]"/>
              </v:shape>
            </w:pict>
          </mc:Fallback>
        </mc:AlternateContent>
      </w:r>
      <w:r w:rsidR="00F70196" w:rsidRPr="00437F86">
        <w:rPr>
          <w:rFonts w:cs="Arial"/>
          <w:noProof/>
        </w:rPr>
        <mc:AlternateContent>
          <mc:Choice Requires="wps">
            <w:drawing>
              <wp:anchor distT="36576" distB="36576" distL="36576" distR="36576" simplePos="0" relativeHeight="251688960" behindDoc="0" locked="0" layoutInCell="1" allowOverlap="1" wp14:anchorId="54908152" wp14:editId="46BE019A">
                <wp:simplePos x="0" y="0"/>
                <wp:positionH relativeFrom="column">
                  <wp:posOffset>5205095</wp:posOffset>
                </wp:positionH>
                <wp:positionV relativeFrom="paragraph">
                  <wp:posOffset>909320</wp:posOffset>
                </wp:positionV>
                <wp:extent cx="381000" cy="2286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Pr="00AA3FA3" w:rsidRDefault="00D74C88" w:rsidP="00561501">
                            <w:pPr>
                              <w:widowControl w:val="0"/>
                              <w:rPr>
                                <w:b/>
                                <w:sz w:val="18"/>
                                <w:szCs w:val="18"/>
                              </w:rPr>
                            </w:pPr>
                            <w:proofErr w:type="spellStart"/>
                            <w:r w:rsidRPr="00AA3FA3">
                              <w:rPr>
                                <w:b/>
                                <w:sz w:val="18"/>
                                <w:szCs w:val="18"/>
                              </w:rPr>
                              <w:t>STEC</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409.85pt;margin-top:71.6pt;width:30pt;height:1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" stroked="f" strokecolor="black [0]" strokeweight="2pt">
                <v:shadow color="black [0]"/>
                <v:textbox inset="2.88pt,2.88pt,2.88pt,2.88pt">
                  <w:txbxContent>
                    <w:p w:rsidR="00D74C88" w:rsidRPr="00AA3FA3" w:rsidRDefault="00D74C88" w:rsidP="00561501">
                      <w:pPr>
                        <w:widowControl w:val="0"/>
                        <w:rPr>
                          <w:b/>
                          <w:sz w:val="18"/>
                          <w:szCs w:val="18"/>
                        </w:rPr>
                      </w:pPr>
                      <w:r w:rsidRPr="00AA3FA3">
                        <w:rPr>
                          <w:b/>
                          <w:sz w:val="18"/>
                          <w:szCs w:val="18"/>
                        </w:rPr>
                        <w:t>STEC</w:t>
                      </w:r>
                    </w:p>
                  </w:txbxContent>
                </v:textbox>
              </v:shape>
            </w:pict>
          </mc:Fallback>
        </mc:AlternateContent>
      </w:r>
      <w:r w:rsidR="00F70196" w:rsidRPr="00437F86">
        <w:rPr>
          <w:rFonts w:cs="Arial"/>
          <w:noProof/>
        </w:rPr>
        <mc:AlternateContent>
          <mc:Choice Requires="wps">
            <w:drawing>
              <wp:anchor distT="36576" distB="36576" distL="36576" distR="36576" simplePos="0" relativeHeight="251683840" behindDoc="0" locked="0" layoutInCell="1" allowOverlap="1" wp14:anchorId="0250507C" wp14:editId="5E2C48DC">
                <wp:simplePos x="0" y="0"/>
                <wp:positionH relativeFrom="column">
                  <wp:posOffset>4375785</wp:posOffset>
                </wp:positionH>
                <wp:positionV relativeFrom="paragraph">
                  <wp:posOffset>4479290</wp:posOffset>
                </wp:positionV>
                <wp:extent cx="1209675" cy="316230"/>
                <wp:effectExtent l="0" t="0" r="9525" b="7620"/>
                <wp:wrapNone/>
                <wp:docPr id="41" name="Text Box 41" descr="covering date on the pic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62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Default="00D74C88" w:rsidP="0056150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alt="covering date on the picture" style="position:absolute;margin-left:344.55pt;margin-top:352.7pt;width:95.25pt;height:24.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" stroked="f" strokecolor="black [0]" strokeweight="2pt">
                <v:shadow color="black [0]"/>
                <v:textbox inset="2.88pt,2.88pt,2.88pt,2.88pt">
                  <w:txbxContent>
                    <w:p w:rsidR="00D74C88" w:rsidRDefault="00D74C88" w:rsidP="00561501"/>
                  </w:txbxContent>
                </v:textbox>
              </v:shape>
            </w:pict>
          </mc:Fallback>
        </mc:AlternateContent>
      </w:r>
      <w:r w:rsidR="0078442E" w:rsidRPr="00437F86">
        <w:rPr>
          <w:rFonts w:cs="Arial"/>
          <w:noProof/>
        </w:rPr>
        <mc:AlternateContent>
          <mc:Choice Requires="wps">
            <w:drawing>
              <wp:anchor distT="0" distB="0" distL="114300" distR="114300" simplePos="0" relativeHeight="251697152" behindDoc="0" locked="0" layoutInCell="1" allowOverlap="1" wp14:anchorId="63F41962" wp14:editId="267E9FF1">
                <wp:simplePos x="0" y="0"/>
                <wp:positionH relativeFrom="column">
                  <wp:posOffset>-262255</wp:posOffset>
                </wp:positionH>
                <wp:positionV relativeFrom="paragraph">
                  <wp:posOffset>-405130</wp:posOffset>
                </wp:positionV>
                <wp:extent cx="5048250" cy="352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048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4C88" w:rsidRPr="00D17B8A" w:rsidRDefault="00D74C88" w:rsidP="00D17B8A">
                            <w:pPr>
                              <w:ind w:firstLine="567"/>
                              <w:rPr>
                                <w:i/>
                              </w:rPr>
                            </w:pPr>
                            <w:r w:rsidRPr="00D17B8A">
                              <w:rPr>
                                <w:i/>
                              </w:rPr>
                              <w:t xml:space="preserve">Figure </w:t>
                            </w:r>
                            <w:r w:rsidR="0043159A">
                              <w:rPr>
                                <w:i/>
                              </w:rPr>
                              <w:t>1</w:t>
                            </w:r>
                            <w:r w:rsidR="00D17B8A">
                              <w:rPr>
                                <w:i/>
                              </w:rPr>
                              <w:t xml:space="preserve">: </w:t>
                            </w:r>
                            <w:r w:rsidRPr="00D17B8A">
                              <w:rPr>
                                <w:i/>
                              </w:rPr>
                              <w:t xml:space="preserve"> Epidemic curve with hypothetical points of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1" type="#_x0000_t202" style="position:absolute;margin-left:-20.65pt;margin-top:-31.9pt;width:397.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" fillcolor="white [3201]" stroked="f" strokeweight=".5pt">
                <v:textbox>
                  <w:txbxContent>
                    <w:p w:rsidR="00D74C88" w:rsidRPr="00D17B8A" w:rsidRDefault="00D74C88" w:rsidP="00D17B8A">
                      <w:pPr>
                        <w:ind w:firstLine="567"/>
                        <w:rPr>
                          <w:i/>
                        </w:rPr>
                      </w:pPr>
                      <w:r w:rsidRPr="00D17B8A">
                        <w:rPr>
                          <w:i/>
                        </w:rPr>
                        <w:t xml:space="preserve">Figure </w:t>
                      </w:r>
                      <w:r w:rsidR="0043159A">
                        <w:rPr>
                          <w:i/>
                        </w:rPr>
                        <w:t>1</w:t>
                      </w:r>
                      <w:bookmarkStart w:id="75" w:name="_GoBack"/>
                      <w:bookmarkEnd w:id="75"/>
                      <w:r w:rsidR="00D17B8A">
                        <w:rPr>
                          <w:i/>
                        </w:rPr>
                        <w:t xml:space="preserve">: </w:t>
                      </w:r>
                      <w:r w:rsidRPr="00D17B8A">
                        <w:rPr>
                          <w:i/>
                        </w:rPr>
                        <w:t xml:space="preserve"> Epidemic curve with hypothetical points of action</w:t>
                      </w:r>
                    </w:p>
                  </w:txbxContent>
                </v:textbox>
              </v:shape>
            </w:pict>
          </mc:Fallback>
        </mc:AlternateContent>
      </w:r>
      <w:r w:rsidR="00A276E5" w:rsidRPr="00437F86">
        <w:rPr>
          <w:rFonts w:cs="Arial"/>
          <w:noProof/>
        </w:rPr>
        <w:drawing>
          <wp:anchor distT="36576" distB="36576" distL="36576" distR="36576" simplePos="0" relativeHeight="251682816" behindDoc="0" locked="0" layoutInCell="1" allowOverlap="1" wp14:anchorId="62CAA422" wp14:editId="1307A66A">
            <wp:simplePos x="0" y="0"/>
            <wp:positionH relativeFrom="column">
              <wp:posOffset>-128905</wp:posOffset>
            </wp:positionH>
            <wp:positionV relativeFrom="paragraph">
              <wp:posOffset>-48895</wp:posOffset>
            </wp:positionV>
            <wp:extent cx="8505825" cy="5482590"/>
            <wp:effectExtent l="0" t="0" r="9525" b="3810"/>
            <wp:wrapNone/>
            <wp:docPr id="676" name="Picture 676" descr=" Epidemic curve with hypothetical points of ac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5825" cy="5482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501" w:rsidRPr="00437F86">
        <w:rPr>
          <w:rFonts w:cs="Arial"/>
          <w:noProof/>
        </w:rPr>
        <mc:AlternateContent>
          <mc:Choice Requires="wps">
            <w:drawing>
              <wp:anchor distT="36576" distB="36576" distL="36576" distR="36576" simplePos="0" relativeHeight="251695104" behindDoc="0" locked="0" layoutInCell="1" allowOverlap="1" wp14:anchorId="2787DFDD" wp14:editId="22A3F355">
                <wp:simplePos x="0" y="0"/>
                <wp:positionH relativeFrom="column">
                  <wp:posOffset>771421</wp:posOffset>
                </wp:positionH>
                <wp:positionV relativeFrom="paragraph">
                  <wp:posOffset>1603934</wp:posOffset>
                </wp:positionV>
                <wp:extent cx="1405719" cy="1446663"/>
                <wp:effectExtent l="0" t="0" r="4445"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9" cy="1446663"/>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Pr="00FC2509" w:rsidRDefault="00D74C88" w:rsidP="00561501">
                            <w:pPr>
                              <w:widowControl w:val="0"/>
                              <w:rPr>
                                <w:b/>
                                <w:sz w:val="16"/>
                                <w:szCs w:val="16"/>
                              </w:rPr>
                            </w:pPr>
                            <w:r w:rsidRPr="00FC2509">
                              <w:rPr>
                                <w:b/>
                                <w:sz w:val="16"/>
                                <w:szCs w:val="16"/>
                              </w:rPr>
                              <w:t>Investigation phase</w:t>
                            </w:r>
                          </w:p>
                          <w:p w:rsidR="00D74C88" w:rsidRDefault="00D74C88" w:rsidP="00561501">
                            <w:pPr>
                              <w:pStyle w:val="ListParagraph"/>
                              <w:widowControl w:val="0"/>
                              <w:numPr>
                                <w:ilvl w:val="0"/>
                                <w:numId w:val="18"/>
                              </w:numPr>
                              <w:ind w:left="142" w:hanging="142"/>
                              <w:rPr>
                                <w:sz w:val="16"/>
                                <w:szCs w:val="16"/>
                              </w:rPr>
                            </w:pPr>
                            <w:r>
                              <w:rPr>
                                <w:sz w:val="16"/>
                                <w:szCs w:val="16"/>
                              </w:rPr>
                              <w:t>Cases seeking medical attn.</w:t>
                            </w:r>
                          </w:p>
                          <w:p w:rsidR="00D74C88" w:rsidRPr="00FC2509" w:rsidRDefault="00D74C88" w:rsidP="00561501">
                            <w:pPr>
                              <w:pStyle w:val="ListParagraph"/>
                              <w:widowControl w:val="0"/>
                              <w:numPr>
                                <w:ilvl w:val="0"/>
                                <w:numId w:val="18"/>
                              </w:numPr>
                              <w:ind w:left="142" w:hanging="142"/>
                              <w:rPr>
                                <w:sz w:val="16"/>
                                <w:szCs w:val="16"/>
                              </w:rPr>
                            </w:pPr>
                            <w:r>
                              <w:rPr>
                                <w:sz w:val="16"/>
                                <w:szCs w:val="16"/>
                              </w:rPr>
                              <w:t>Testing</w:t>
                            </w:r>
                          </w:p>
                          <w:p w:rsidR="00D74C88" w:rsidRDefault="00D74C88" w:rsidP="00561501">
                            <w:pPr>
                              <w:pStyle w:val="ListParagraph"/>
                              <w:widowControl w:val="0"/>
                              <w:numPr>
                                <w:ilvl w:val="0"/>
                                <w:numId w:val="18"/>
                              </w:numPr>
                              <w:ind w:left="142" w:hanging="142"/>
                              <w:rPr>
                                <w:sz w:val="16"/>
                                <w:szCs w:val="16"/>
                              </w:rPr>
                            </w:pPr>
                            <w:r>
                              <w:rPr>
                                <w:sz w:val="16"/>
                                <w:szCs w:val="16"/>
                              </w:rPr>
                              <w:t>Surveillance of cases</w:t>
                            </w:r>
                          </w:p>
                          <w:p w:rsidR="00D74C88" w:rsidRDefault="00D74C88" w:rsidP="00561501">
                            <w:pPr>
                              <w:pStyle w:val="ListParagraph"/>
                              <w:widowControl w:val="0"/>
                              <w:numPr>
                                <w:ilvl w:val="0"/>
                                <w:numId w:val="18"/>
                              </w:numPr>
                              <w:ind w:left="142" w:hanging="142"/>
                              <w:rPr>
                                <w:sz w:val="16"/>
                                <w:szCs w:val="16"/>
                              </w:rPr>
                            </w:pPr>
                            <w:r>
                              <w:rPr>
                                <w:sz w:val="16"/>
                                <w:szCs w:val="16"/>
                              </w:rPr>
                              <w:t>Interview/food histories</w:t>
                            </w:r>
                          </w:p>
                          <w:p w:rsidR="00D74C88" w:rsidRDefault="00D74C88" w:rsidP="00561501">
                            <w:pPr>
                              <w:pStyle w:val="ListParagraph"/>
                              <w:widowControl w:val="0"/>
                              <w:numPr>
                                <w:ilvl w:val="0"/>
                                <w:numId w:val="18"/>
                              </w:numPr>
                              <w:ind w:left="142" w:hanging="142"/>
                              <w:rPr>
                                <w:sz w:val="16"/>
                                <w:szCs w:val="16"/>
                              </w:rPr>
                            </w:pPr>
                            <w:r>
                              <w:rPr>
                                <w:sz w:val="16"/>
                                <w:szCs w:val="16"/>
                              </w:rPr>
                              <w:t>Microbiological testing</w:t>
                            </w:r>
                          </w:p>
                          <w:p w:rsidR="00D74C88" w:rsidRPr="00FC2509" w:rsidRDefault="00D74C88" w:rsidP="00561501">
                            <w:pPr>
                              <w:pStyle w:val="ListParagraph"/>
                              <w:widowControl w:val="0"/>
                              <w:numPr>
                                <w:ilvl w:val="0"/>
                                <w:numId w:val="18"/>
                              </w:numPr>
                              <w:ind w:left="142" w:hanging="142"/>
                              <w:rPr>
                                <w:sz w:val="16"/>
                                <w:szCs w:val="16"/>
                              </w:rPr>
                            </w:pPr>
                            <w:r>
                              <w:rPr>
                                <w:sz w:val="16"/>
                                <w:szCs w:val="16"/>
                              </w:rPr>
                              <w:t>Communication and coordination between heath and food authorities</w:t>
                            </w:r>
                          </w:p>
                          <w:p w:rsidR="00D74C88" w:rsidRPr="00DF528D" w:rsidRDefault="00D74C88" w:rsidP="00561501">
                            <w:pPr>
                              <w:widowControl w:val="0"/>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60.75pt;margin-top:126.3pt;width:110.7pt;height:113.9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" stroked="f" strokecolor="black [0]" strokeweight="2pt">
                <v:shadow color="black [0]"/>
                <v:textbox inset="2.88pt,2.88pt,2.88pt,2.88pt">
                  <w:txbxContent>
                    <w:p w:rsidR="00D74C88" w:rsidRPr="00FC2509" w:rsidRDefault="00D74C88" w:rsidP="00561501">
                      <w:pPr>
                        <w:widowControl w:val="0"/>
                        <w:rPr>
                          <w:b/>
                          <w:sz w:val="16"/>
                          <w:szCs w:val="16"/>
                        </w:rPr>
                      </w:pPr>
                      <w:r w:rsidRPr="00FC2509">
                        <w:rPr>
                          <w:b/>
                          <w:sz w:val="16"/>
                          <w:szCs w:val="16"/>
                        </w:rPr>
                        <w:t>Investigation phase</w:t>
                      </w:r>
                    </w:p>
                    <w:p w:rsidR="00D74C88" w:rsidRDefault="00D74C88" w:rsidP="00561501">
                      <w:pPr>
                        <w:pStyle w:val="ListParagraph"/>
                        <w:widowControl w:val="0"/>
                        <w:numPr>
                          <w:ilvl w:val="0"/>
                          <w:numId w:val="18"/>
                        </w:numPr>
                        <w:ind w:left="142" w:hanging="142"/>
                        <w:rPr>
                          <w:sz w:val="16"/>
                          <w:szCs w:val="16"/>
                        </w:rPr>
                      </w:pPr>
                      <w:r>
                        <w:rPr>
                          <w:sz w:val="16"/>
                          <w:szCs w:val="16"/>
                        </w:rPr>
                        <w:t>Cases seeking medical attn.</w:t>
                      </w:r>
                    </w:p>
                    <w:p w:rsidR="00D74C88" w:rsidRPr="00FC2509" w:rsidRDefault="00D74C88" w:rsidP="00561501">
                      <w:pPr>
                        <w:pStyle w:val="ListParagraph"/>
                        <w:widowControl w:val="0"/>
                        <w:numPr>
                          <w:ilvl w:val="0"/>
                          <w:numId w:val="18"/>
                        </w:numPr>
                        <w:ind w:left="142" w:hanging="142"/>
                        <w:rPr>
                          <w:sz w:val="16"/>
                          <w:szCs w:val="16"/>
                        </w:rPr>
                      </w:pPr>
                      <w:r>
                        <w:rPr>
                          <w:sz w:val="16"/>
                          <w:szCs w:val="16"/>
                        </w:rPr>
                        <w:t>Testing</w:t>
                      </w:r>
                    </w:p>
                    <w:p w:rsidR="00D74C88" w:rsidRDefault="00D74C88" w:rsidP="00561501">
                      <w:pPr>
                        <w:pStyle w:val="ListParagraph"/>
                        <w:widowControl w:val="0"/>
                        <w:numPr>
                          <w:ilvl w:val="0"/>
                          <w:numId w:val="18"/>
                        </w:numPr>
                        <w:ind w:left="142" w:hanging="142"/>
                        <w:rPr>
                          <w:sz w:val="16"/>
                          <w:szCs w:val="16"/>
                        </w:rPr>
                      </w:pPr>
                      <w:r>
                        <w:rPr>
                          <w:sz w:val="16"/>
                          <w:szCs w:val="16"/>
                        </w:rPr>
                        <w:t>Surveillance of cases</w:t>
                      </w:r>
                    </w:p>
                    <w:p w:rsidR="00D74C88" w:rsidRDefault="00D74C88" w:rsidP="00561501">
                      <w:pPr>
                        <w:pStyle w:val="ListParagraph"/>
                        <w:widowControl w:val="0"/>
                        <w:numPr>
                          <w:ilvl w:val="0"/>
                          <w:numId w:val="18"/>
                        </w:numPr>
                        <w:ind w:left="142" w:hanging="142"/>
                        <w:rPr>
                          <w:sz w:val="16"/>
                          <w:szCs w:val="16"/>
                        </w:rPr>
                      </w:pPr>
                      <w:r>
                        <w:rPr>
                          <w:sz w:val="16"/>
                          <w:szCs w:val="16"/>
                        </w:rPr>
                        <w:t>Interview/food histories</w:t>
                      </w:r>
                    </w:p>
                    <w:p w:rsidR="00D74C88" w:rsidRDefault="00D74C88" w:rsidP="00561501">
                      <w:pPr>
                        <w:pStyle w:val="ListParagraph"/>
                        <w:widowControl w:val="0"/>
                        <w:numPr>
                          <w:ilvl w:val="0"/>
                          <w:numId w:val="18"/>
                        </w:numPr>
                        <w:ind w:left="142" w:hanging="142"/>
                        <w:rPr>
                          <w:sz w:val="16"/>
                          <w:szCs w:val="16"/>
                        </w:rPr>
                      </w:pPr>
                      <w:r>
                        <w:rPr>
                          <w:sz w:val="16"/>
                          <w:szCs w:val="16"/>
                        </w:rPr>
                        <w:t>Microbiological testing</w:t>
                      </w:r>
                    </w:p>
                    <w:p w:rsidR="00D74C88" w:rsidRPr="00FC2509" w:rsidRDefault="00D74C88" w:rsidP="00561501">
                      <w:pPr>
                        <w:pStyle w:val="ListParagraph"/>
                        <w:widowControl w:val="0"/>
                        <w:numPr>
                          <w:ilvl w:val="0"/>
                          <w:numId w:val="18"/>
                        </w:numPr>
                        <w:ind w:left="142" w:hanging="142"/>
                        <w:rPr>
                          <w:sz w:val="16"/>
                          <w:szCs w:val="16"/>
                        </w:rPr>
                      </w:pPr>
                      <w:r>
                        <w:rPr>
                          <w:sz w:val="16"/>
                          <w:szCs w:val="16"/>
                        </w:rPr>
                        <w:t>Communication and coordination between heath and food authorities</w:t>
                      </w:r>
                    </w:p>
                    <w:p w:rsidR="00D74C88" w:rsidRPr="00DF528D" w:rsidRDefault="00D74C88" w:rsidP="00561501">
                      <w:pPr>
                        <w:widowControl w:val="0"/>
                        <w:rPr>
                          <w:sz w:val="16"/>
                          <w:szCs w:val="16"/>
                        </w:rPr>
                      </w:pPr>
                    </w:p>
                  </w:txbxContent>
                </v:textbox>
              </v:shape>
            </w:pict>
          </mc:Fallback>
        </mc:AlternateContent>
      </w:r>
      <w:r w:rsidR="00561501" w:rsidRPr="00437F86">
        <w:rPr>
          <w:rFonts w:cs="Arial"/>
          <w:noProof/>
        </w:rPr>
        <mc:AlternateContent>
          <mc:Choice Requires="wps">
            <w:drawing>
              <wp:anchor distT="36576" distB="36576" distL="36576" distR="36576" simplePos="0" relativeHeight="251691008" behindDoc="0" locked="0" layoutInCell="1" allowOverlap="1" wp14:anchorId="06BAD9C0" wp14:editId="4940545F">
                <wp:simplePos x="0" y="0"/>
                <wp:positionH relativeFrom="column">
                  <wp:posOffset>2620806</wp:posOffset>
                </wp:positionH>
                <wp:positionV relativeFrom="paragraph">
                  <wp:posOffset>13970</wp:posOffset>
                </wp:positionV>
                <wp:extent cx="990600" cy="67500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7500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Pr="00DF528D" w:rsidRDefault="00D74C88" w:rsidP="00561501">
                            <w:pPr>
                              <w:widowControl w:val="0"/>
                              <w:rPr>
                                <w:sz w:val="16"/>
                                <w:szCs w:val="16"/>
                              </w:rPr>
                            </w:pPr>
                            <w:r>
                              <w:rPr>
                                <w:sz w:val="16"/>
                                <w:szCs w:val="16"/>
                              </w:rPr>
                              <w:t xml:space="preserve">Investigations on farm once emergency powers are evoked - a delay of 3 days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margin-left:206.35pt;margin-top:1.1pt;width:78pt;height:53.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" stroked="f" strokecolor="black [0]" strokeweight="2pt">
                <v:shadow color="black [0]"/>
                <v:textbox inset="2.88pt,2.88pt,2.88pt,2.88pt">
                  <w:txbxContent>
                    <w:p w:rsidR="00D74C88" w:rsidRPr="00DF528D" w:rsidRDefault="00D74C88" w:rsidP="00561501">
                      <w:pPr>
                        <w:widowControl w:val="0"/>
                        <w:rPr>
                          <w:sz w:val="16"/>
                          <w:szCs w:val="16"/>
                        </w:rPr>
                      </w:pPr>
                      <w:r>
                        <w:rPr>
                          <w:sz w:val="16"/>
                          <w:szCs w:val="16"/>
                        </w:rPr>
                        <w:t xml:space="preserve">Investigations on farm once emergency powers are evoked - a delay of 3 days </w:t>
                      </w:r>
                    </w:p>
                  </w:txbxContent>
                </v:textbox>
              </v:shape>
            </w:pict>
          </mc:Fallback>
        </mc:AlternateContent>
      </w:r>
      <w:r w:rsidR="00561501" w:rsidRPr="00437F86">
        <w:rPr>
          <w:rFonts w:cs="Arial"/>
          <w:noProof/>
        </w:rPr>
        <mc:AlternateContent>
          <mc:Choice Requires="wps">
            <w:drawing>
              <wp:anchor distT="36576" distB="36576" distL="36576" distR="36576" simplePos="0" relativeHeight="251689984" behindDoc="0" locked="0" layoutInCell="1" allowOverlap="1" wp14:anchorId="43F18E23" wp14:editId="24E6B573">
                <wp:simplePos x="0" y="0"/>
                <wp:positionH relativeFrom="column">
                  <wp:posOffset>1751491</wp:posOffset>
                </wp:positionH>
                <wp:positionV relativeFrom="paragraph">
                  <wp:posOffset>304165</wp:posOffset>
                </wp:positionV>
                <wp:extent cx="798195" cy="415925"/>
                <wp:effectExtent l="0" t="0" r="1905"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1592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Pr="00FC2509" w:rsidRDefault="00D74C88" w:rsidP="00561501">
                            <w:pPr>
                              <w:widowControl w:val="0"/>
                              <w:rPr>
                                <w:sz w:val="16"/>
                                <w:szCs w:val="16"/>
                              </w:rPr>
                            </w:pPr>
                            <w:r w:rsidRPr="00FC2509">
                              <w:rPr>
                                <w:sz w:val="16"/>
                                <w:szCs w:val="16"/>
                              </w:rPr>
                              <w:t>Identification of hazard on farm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margin-left:137.9pt;margin-top:23.95pt;width:62.85pt;height:32.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" stroked="f" strokecolor="black [0]" strokeweight="2pt">
                <v:shadow color="black [0]"/>
                <v:textbox inset="2.88pt,2.88pt,2.88pt,2.88pt">
                  <w:txbxContent>
                    <w:p w:rsidR="00D74C88" w:rsidRPr="00FC2509" w:rsidRDefault="00D74C88" w:rsidP="00561501">
                      <w:pPr>
                        <w:widowControl w:val="0"/>
                        <w:rPr>
                          <w:sz w:val="16"/>
                          <w:szCs w:val="16"/>
                        </w:rPr>
                      </w:pPr>
                      <w:r w:rsidRPr="00FC2509">
                        <w:rPr>
                          <w:sz w:val="16"/>
                          <w:szCs w:val="16"/>
                        </w:rPr>
                        <w:t>Identification of hazard on farm</w:t>
                      </w:r>
                    </w:p>
                  </w:txbxContent>
                </v:textbox>
              </v:shape>
            </w:pict>
          </mc:Fallback>
        </mc:AlternateContent>
      </w:r>
      <w:r w:rsidR="00561501" w:rsidRPr="00437F86">
        <w:rPr>
          <w:rFonts w:cs="Arial"/>
          <w:noProof/>
        </w:rPr>
        <mc:AlternateContent>
          <mc:Choice Requires="wps">
            <w:drawing>
              <wp:anchor distT="36576" distB="36576" distL="36576" distR="36576" simplePos="0" relativeHeight="251684864" behindDoc="0" locked="0" layoutInCell="1" allowOverlap="1" wp14:anchorId="41CBC35C" wp14:editId="41127E4F">
                <wp:simplePos x="0" y="0"/>
                <wp:positionH relativeFrom="column">
                  <wp:posOffset>-633730</wp:posOffset>
                </wp:positionH>
                <wp:positionV relativeFrom="paragraph">
                  <wp:posOffset>5033645</wp:posOffset>
                </wp:positionV>
                <wp:extent cx="8039100" cy="457200"/>
                <wp:effectExtent l="0" t="0" r="0" b="0"/>
                <wp:wrapNone/>
                <wp:docPr id="40" name="Text Box 40" descr="no text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0" cy="45720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Default="00D74C88" w:rsidP="0056150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alt="no text in this text box" style="position:absolute;margin-left:-49.9pt;margin-top:396.35pt;width:633pt;height:3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" stroked="f" strokecolor="black [0]" strokeweight="2pt">
                <v:shadow color="black [0]"/>
                <v:textbox inset="2.88pt,2.88pt,2.88pt,2.88pt">
                  <w:txbxContent>
                    <w:p w:rsidR="00D74C88" w:rsidRDefault="00D74C88" w:rsidP="00561501"/>
                  </w:txbxContent>
                </v:textbox>
              </v:shape>
            </w:pict>
          </mc:Fallback>
        </mc:AlternateContent>
      </w:r>
      <w:r w:rsidR="00561501" w:rsidRPr="00437F86">
        <w:rPr>
          <w:rFonts w:cs="Arial"/>
          <w:noProof/>
        </w:rPr>
        <mc:AlternateContent>
          <mc:Choice Requires="wps">
            <w:drawing>
              <wp:anchor distT="0" distB="0" distL="114300" distR="114300" simplePos="0" relativeHeight="251694080" behindDoc="0" locked="0" layoutInCell="1" allowOverlap="1" wp14:anchorId="7D846706" wp14:editId="5B715893">
                <wp:simplePos x="0" y="0"/>
                <wp:positionH relativeFrom="column">
                  <wp:posOffset>4690110</wp:posOffset>
                </wp:positionH>
                <wp:positionV relativeFrom="paragraph">
                  <wp:posOffset>4798695</wp:posOffset>
                </wp:positionV>
                <wp:extent cx="3800475" cy="1403985"/>
                <wp:effectExtent l="0" t="0" r="28575" b="241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3985"/>
                        </a:xfrm>
                        <a:prstGeom prst="rect">
                          <a:avLst/>
                        </a:prstGeom>
                        <a:solidFill>
                          <a:srgbClr val="FFFFFF"/>
                        </a:solidFill>
                        <a:ln w="9525">
                          <a:solidFill>
                            <a:srgbClr val="000000"/>
                          </a:solidFill>
                          <a:miter lim="800000"/>
                          <a:headEnd/>
                          <a:tailEnd/>
                        </a:ln>
                      </wps:spPr>
                      <wps:txbx>
                        <w:txbxContent>
                          <w:p w:rsidR="00D74C88" w:rsidRPr="004638A2" w:rsidRDefault="00D74C88" w:rsidP="00561501">
                            <w:pPr>
                              <w:rPr>
                                <w:sz w:val="20"/>
                                <w:szCs w:val="20"/>
                              </w:rPr>
                            </w:pPr>
                            <w:r w:rsidRPr="004638A2">
                              <w:rPr>
                                <w:sz w:val="20"/>
                                <w:szCs w:val="20"/>
                              </w:rPr>
                              <w:t xml:space="preserve">A conservative estimated of the differences between investigators being able to test on farm and finding the original source of contamination vs. not having access (assuming numbers the same as in the German </w:t>
                            </w:r>
                            <w:proofErr w:type="spellStart"/>
                            <w:r w:rsidRPr="004638A2">
                              <w:rPr>
                                <w:sz w:val="20"/>
                                <w:szCs w:val="20"/>
                              </w:rPr>
                              <w:t>STEC</w:t>
                            </w:r>
                            <w:proofErr w:type="spellEnd"/>
                            <w:r w:rsidRPr="004638A2">
                              <w:rPr>
                                <w:sz w:val="20"/>
                                <w:szCs w:val="20"/>
                              </w:rPr>
                              <w:t xml:space="preserve"> outbreak averaged over an estimated </w:t>
                            </w:r>
                            <w:r>
                              <w:rPr>
                                <w:sz w:val="20"/>
                                <w:szCs w:val="20"/>
                              </w:rPr>
                              <w:t>3</w:t>
                            </w:r>
                            <w:r w:rsidRPr="004638A2">
                              <w:rPr>
                                <w:sz w:val="20"/>
                                <w:szCs w:val="20"/>
                              </w:rPr>
                              <w:t xml:space="preserve"> day period following the peak of the outbreak and allowing for reasonable estimation of investigation</w:t>
                            </w:r>
                            <w:r>
                              <w:rPr>
                                <w:sz w:val="20"/>
                                <w:szCs w:val="20"/>
                              </w:rPr>
                              <w:t>/testing</w:t>
                            </w:r>
                            <w:r w:rsidRPr="004638A2">
                              <w:rPr>
                                <w:sz w:val="20"/>
                                <w:szCs w:val="20"/>
                              </w:rPr>
                              <w:t xml:space="preserve"> time) = </w:t>
                            </w:r>
                            <w:r>
                              <w:rPr>
                                <w:b/>
                                <w:sz w:val="20"/>
                                <w:szCs w:val="20"/>
                              </w:rPr>
                              <w:t>around 400</w:t>
                            </w:r>
                            <w:r w:rsidRPr="004638A2">
                              <w:rPr>
                                <w:b/>
                                <w:sz w:val="20"/>
                                <w:szCs w:val="20"/>
                              </w:rPr>
                              <w:t xml:space="preserve"> cases</w:t>
                            </w:r>
                            <w:r w:rsidRPr="004638A2">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 o:spid="_x0000_s1046" type="#_x0000_t202" style="position:absolute;margin-left:369.3pt;margin-top:377.85pt;width:299.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">
                <v:textbox style="mso-fit-shape-to-text:t">
                  <w:txbxContent>
                    <w:p w:rsidR="00D74C88" w:rsidRPr="004638A2" w:rsidRDefault="00D74C88" w:rsidP="00561501">
                      <w:pPr>
                        <w:rPr>
                          <w:sz w:val="20"/>
                          <w:szCs w:val="20"/>
                        </w:rPr>
                      </w:pPr>
                      <w:r w:rsidRPr="004638A2">
                        <w:rPr>
                          <w:sz w:val="20"/>
                          <w:szCs w:val="20"/>
                        </w:rPr>
                        <w:t xml:space="preserve">A conservative estimated of the differences between investigators being able to test on farm and finding the original source of contamination vs. not having access (assuming numbers the same as in the German STEC outbreak averaged over an estimated </w:t>
                      </w:r>
                      <w:r>
                        <w:rPr>
                          <w:sz w:val="20"/>
                          <w:szCs w:val="20"/>
                        </w:rPr>
                        <w:t>3</w:t>
                      </w:r>
                      <w:r w:rsidRPr="004638A2">
                        <w:rPr>
                          <w:sz w:val="20"/>
                          <w:szCs w:val="20"/>
                        </w:rPr>
                        <w:t xml:space="preserve"> day period following the peak of the outbreak and allowing for reasonable estimation of investigation</w:t>
                      </w:r>
                      <w:r>
                        <w:rPr>
                          <w:sz w:val="20"/>
                          <w:szCs w:val="20"/>
                        </w:rPr>
                        <w:t>/testing</w:t>
                      </w:r>
                      <w:r w:rsidRPr="004638A2">
                        <w:rPr>
                          <w:sz w:val="20"/>
                          <w:szCs w:val="20"/>
                        </w:rPr>
                        <w:t xml:space="preserve"> time) = </w:t>
                      </w:r>
                      <w:r>
                        <w:rPr>
                          <w:b/>
                          <w:sz w:val="20"/>
                          <w:szCs w:val="20"/>
                        </w:rPr>
                        <w:t>around 400</w:t>
                      </w:r>
                      <w:r w:rsidRPr="004638A2">
                        <w:rPr>
                          <w:b/>
                          <w:sz w:val="20"/>
                          <w:szCs w:val="20"/>
                        </w:rPr>
                        <w:t xml:space="preserve"> cases</w:t>
                      </w:r>
                      <w:r w:rsidRPr="004638A2">
                        <w:rPr>
                          <w:sz w:val="20"/>
                          <w:szCs w:val="20"/>
                        </w:rPr>
                        <w:t xml:space="preserve"> </w:t>
                      </w:r>
                    </w:p>
                  </w:txbxContent>
                </v:textbox>
              </v:shape>
            </w:pict>
          </mc:Fallback>
        </mc:AlternateContent>
      </w:r>
      <w:r w:rsidR="00561501" w:rsidRPr="00437F86">
        <w:rPr>
          <w:rFonts w:cs="Arial"/>
          <w:noProof/>
        </w:rPr>
        <mc:AlternateContent>
          <mc:Choice Requires="wps">
            <w:drawing>
              <wp:anchor distT="36576" distB="36576" distL="36576" distR="36576" simplePos="0" relativeHeight="251685888" behindDoc="0" locked="0" layoutInCell="1" allowOverlap="1" wp14:anchorId="265FE1EF" wp14:editId="476B6231">
                <wp:simplePos x="0" y="0"/>
                <wp:positionH relativeFrom="column">
                  <wp:posOffset>2127885</wp:posOffset>
                </wp:positionH>
                <wp:positionV relativeFrom="paragraph">
                  <wp:posOffset>4354195</wp:posOffset>
                </wp:positionV>
                <wp:extent cx="581025" cy="231140"/>
                <wp:effectExtent l="0" t="0" r="952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114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Default="00D74C88" w:rsidP="00561501">
                            <w:pPr>
                              <w:widowControl w:val="0"/>
                            </w:pPr>
                            <w:r>
                              <w:t>Month 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67.55pt;margin-top:342.85pt;width:45.75pt;height:18.2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" stroked="f" strokecolor="black [0]" strokeweight="2pt">
                <v:shadow color="black [0]"/>
                <v:textbox inset="2.88pt,2.88pt,2.88pt,2.88pt">
                  <w:txbxContent>
                    <w:p w:rsidR="00D74C88" w:rsidRDefault="00D74C88" w:rsidP="00561501">
                      <w:pPr>
                        <w:widowControl w:val="0"/>
                      </w:pPr>
                      <w:r>
                        <w:t>Month x</w:t>
                      </w:r>
                    </w:p>
                  </w:txbxContent>
                </v:textbox>
              </v:shape>
            </w:pict>
          </mc:Fallback>
        </mc:AlternateContent>
      </w:r>
      <w:r w:rsidR="00561501" w:rsidRPr="00437F86">
        <w:rPr>
          <w:rFonts w:cs="Arial"/>
          <w:noProof/>
        </w:rPr>
        <mc:AlternateContent>
          <mc:Choice Requires="wps">
            <w:drawing>
              <wp:anchor distT="36576" distB="36576" distL="36576" distR="36576" simplePos="0" relativeHeight="251686912" behindDoc="0" locked="0" layoutInCell="1" allowOverlap="1" wp14:anchorId="7DA2DFDE" wp14:editId="6C734154">
                <wp:simplePos x="0" y="0"/>
                <wp:positionH relativeFrom="column">
                  <wp:posOffset>5445125</wp:posOffset>
                </wp:positionH>
                <wp:positionV relativeFrom="paragraph">
                  <wp:posOffset>4361180</wp:posOffset>
                </wp:positionV>
                <wp:extent cx="562610" cy="231140"/>
                <wp:effectExtent l="0" t="0" r="889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3114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Default="00D74C88" w:rsidP="00561501">
                            <w:pPr>
                              <w:widowControl w:val="0"/>
                            </w:pPr>
                            <w:r>
                              <w:t>Month 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428.75pt;margin-top:343.4pt;width:44.3pt;height:18.2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" stroked="f" strokecolor="black [0]" strokeweight="2pt">
                <v:shadow color="black [0]"/>
                <v:textbox inset="2.88pt,2.88pt,2.88pt,2.88pt">
                  <w:txbxContent>
                    <w:p w:rsidR="00D74C88" w:rsidRDefault="00D74C88" w:rsidP="00561501">
                      <w:pPr>
                        <w:widowControl w:val="0"/>
                      </w:pPr>
                      <w:r>
                        <w:t>Month y</w:t>
                      </w:r>
                    </w:p>
                  </w:txbxContent>
                </v:textbox>
              </v:shape>
            </w:pict>
          </mc:Fallback>
        </mc:AlternateContent>
      </w:r>
      <w:r w:rsidR="00561501" w:rsidRPr="00437F86">
        <w:rPr>
          <w:rFonts w:cs="Arial"/>
          <w:noProof/>
        </w:rPr>
        <mc:AlternateContent>
          <mc:Choice Requires="wps">
            <w:drawing>
              <wp:anchor distT="36576" distB="36576" distL="36576" distR="36576" simplePos="0" relativeHeight="251687936" behindDoc="0" locked="0" layoutInCell="1" allowOverlap="1" wp14:anchorId="1C9E331F" wp14:editId="7C1BEC9F">
                <wp:simplePos x="0" y="0"/>
                <wp:positionH relativeFrom="column">
                  <wp:posOffset>7244715</wp:posOffset>
                </wp:positionH>
                <wp:positionV relativeFrom="paragraph">
                  <wp:posOffset>4361180</wp:posOffset>
                </wp:positionV>
                <wp:extent cx="562610" cy="231140"/>
                <wp:effectExtent l="0" t="0" r="889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3114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74C88" w:rsidRDefault="00D74C88" w:rsidP="00561501">
                            <w:pPr>
                              <w:widowControl w:val="0"/>
                            </w:pPr>
                            <w:r>
                              <w:t>Month 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570.45pt;margin-top:343.4pt;width:44.3pt;height:18.2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" stroked="f" strokecolor="black [0]" strokeweight="2pt">
                <v:shadow color="black [0]"/>
                <v:textbox inset="2.88pt,2.88pt,2.88pt,2.88pt">
                  <w:txbxContent>
                    <w:p w:rsidR="00D74C88" w:rsidRDefault="00D74C88" w:rsidP="00561501">
                      <w:pPr>
                        <w:widowControl w:val="0"/>
                      </w:pPr>
                      <w:r>
                        <w:t>Month z</w:t>
                      </w:r>
                    </w:p>
                  </w:txbxContent>
                </v:textbox>
              </v:shape>
            </w:pict>
          </mc:Fallback>
        </mc:AlternateContent>
      </w:r>
      <w:proofErr w:type="spellStart"/>
      <w:proofErr w:type="gramStart"/>
      <w:r w:rsidR="00561501" w:rsidRPr="00437F86">
        <w:rPr>
          <w:rFonts w:cs="Arial"/>
        </w:rPr>
        <w:t>hsmokin</w:t>
      </w:r>
      <w:proofErr w:type="spellEnd"/>
      <w:proofErr w:type="gramEnd"/>
    </w:p>
    <w:p w:rsidR="003D38DD" w:rsidRPr="00437F86" w:rsidRDefault="003D38DD" w:rsidP="005A3614">
      <w:pPr>
        <w:widowControl w:val="0"/>
        <w:shd w:val="clear" w:color="auto" w:fill="FDE9D9" w:themeFill="accent6" w:themeFillTint="33"/>
        <w:rPr>
          <w:b/>
        </w:rPr>
      </w:pPr>
      <w:r w:rsidRPr="00437F86">
        <w:rPr>
          <w:b/>
        </w:rPr>
        <w:lastRenderedPageBreak/>
        <w:t>T</w:t>
      </w:r>
      <w:r w:rsidR="00D17B8A" w:rsidRPr="00437F86">
        <w:rPr>
          <w:b/>
        </w:rPr>
        <w:t xml:space="preserve">able 1: </w:t>
      </w:r>
      <w:r w:rsidR="002B3545" w:rsidRPr="00437F86">
        <w:rPr>
          <w:b/>
        </w:rPr>
        <w:t>Cost of the case study E. coli (</w:t>
      </w:r>
      <w:proofErr w:type="spellStart"/>
      <w:r w:rsidR="002B3545" w:rsidRPr="00437F86">
        <w:rPr>
          <w:b/>
        </w:rPr>
        <w:t>STEC</w:t>
      </w:r>
      <w:proofErr w:type="spellEnd"/>
      <w:r w:rsidR="002B3545" w:rsidRPr="00437F86">
        <w:rPr>
          <w:b/>
        </w:rPr>
        <w:t>) outbreak of 400 cases</w:t>
      </w:r>
      <w:r w:rsidRPr="00437F86">
        <w:rPr>
          <w:b/>
          <w:vertAlign w:val="superscript"/>
        </w:rPr>
        <w:footnoteReference w:id="6"/>
      </w:r>
    </w:p>
    <w:p w:rsidR="003D38DD" w:rsidRPr="00437F86" w:rsidRDefault="003D38DD" w:rsidP="005A3614">
      <w:pPr>
        <w:widowControl w:val="0"/>
        <w:shd w:val="clear" w:color="auto" w:fill="FDE9D9" w:themeFill="accent6" w:themeFillTint="33"/>
        <w:rPr>
          <w:lang w:bidi="en-US"/>
        </w:rPr>
      </w:pPr>
    </w:p>
    <w:tbl>
      <w:tblPr>
        <w:tblW w:w="10570" w:type="dxa"/>
        <w:tblInd w:w="-459" w:type="dxa"/>
        <w:tblLook w:val="04A0" w:firstRow="1" w:lastRow="0" w:firstColumn="1" w:lastColumn="0" w:noHBand="0" w:noVBand="1"/>
      </w:tblPr>
      <w:tblGrid>
        <w:gridCol w:w="1214"/>
        <w:gridCol w:w="1135"/>
        <w:gridCol w:w="992"/>
        <w:gridCol w:w="1134"/>
        <w:gridCol w:w="1134"/>
        <w:gridCol w:w="1134"/>
        <w:gridCol w:w="1701"/>
        <w:gridCol w:w="1222"/>
        <w:gridCol w:w="904"/>
      </w:tblGrid>
      <w:tr w:rsidR="003D38DD" w:rsidRPr="00437F86" w:rsidTr="002D5E67">
        <w:trPr>
          <w:trHeight w:val="300"/>
        </w:trPr>
        <w:tc>
          <w:tcPr>
            <w:tcW w:w="1214" w:type="dxa"/>
            <w:vMerge w:val="restart"/>
            <w:tcBorders>
              <w:top w:val="single" w:sz="4" w:space="0" w:color="FFFFFF"/>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E. coli</w:t>
            </w:r>
          </w:p>
        </w:tc>
        <w:tc>
          <w:tcPr>
            <w:tcW w:w="5529" w:type="dxa"/>
            <w:gridSpan w:val="5"/>
            <w:tcBorders>
              <w:top w:val="nil"/>
              <w:left w:val="single" w:sz="4" w:space="0" w:color="FFFFFF"/>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color w:val="000000"/>
                <w:sz w:val="20"/>
                <w:szCs w:val="20"/>
              </w:rPr>
            </w:pPr>
            <w:r w:rsidRPr="00437F86">
              <w:rPr>
                <w:rFonts w:ascii="Calibri" w:eastAsia="Times New Roman" w:hAnsi="Calibri"/>
                <w:b/>
                <w:bCs/>
                <w:color w:val="000000"/>
                <w:sz w:val="20"/>
                <w:szCs w:val="20"/>
              </w:rPr>
              <w:t xml:space="preserve">Short term costs </w:t>
            </w:r>
          </w:p>
        </w:tc>
        <w:tc>
          <w:tcPr>
            <w:tcW w:w="1701" w:type="dxa"/>
            <w:tcBorders>
              <w:top w:val="nil"/>
              <w:left w:val="nil"/>
              <w:bottom w:val="nil"/>
              <w:right w:val="nil"/>
            </w:tcBorders>
            <w:shd w:val="clear" w:color="000000" w:fill="D8E4BC"/>
            <w:noWrap/>
            <w:vAlign w:val="bottom"/>
            <w:hideMark/>
          </w:tcPr>
          <w:p w:rsidR="003D38DD" w:rsidRPr="00437F86" w:rsidRDefault="003D38DD" w:rsidP="002D5E67">
            <w:pPr>
              <w:rPr>
                <w:rFonts w:ascii="Calibri" w:eastAsia="Times New Roman" w:hAnsi="Calibri"/>
                <w:b/>
                <w:bCs/>
                <w:color w:val="000000"/>
                <w:sz w:val="20"/>
                <w:szCs w:val="20"/>
              </w:rPr>
            </w:pPr>
            <w:r w:rsidRPr="00437F86">
              <w:rPr>
                <w:rFonts w:ascii="Calibri" w:eastAsia="Times New Roman" w:hAnsi="Calibri"/>
                <w:b/>
                <w:bCs/>
                <w:color w:val="000000"/>
                <w:sz w:val="20"/>
                <w:szCs w:val="20"/>
              </w:rPr>
              <w:t xml:space="preserve">Long term costs </w:t>
            </w:r>
          </w:p>
        </w:tc>
        <w:tc>
          <w:tcPr>
            <w:tcW w:w="1222" w:type="dxa"/>
            <w:vMerge w:val="restart"/>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TOTAL</w:t>
            </w:r>
          </w:p>
        </w:tc>
        <w:tc>
          <w:tcPr>
            <w:tcW w:w="904" w:type="dxa"/>
            <w:vMerge w:val="restart"/>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w:t>
            </w:r>
          </w:p>
        </w:tc>
      </w:tr>
      <w:tr w:rsidR="003D38DD" w:rsidRPr="00437F86" w:rsidTr="002D5E67">
        <w:trPr>
          <w:trHeight w:val="300"/>
        </w:trPr>
        <w:tc>
          <w:tcPr>
            <w:tcW w:w="1214" w:type="dxa"/>
            <w:vMerge/>
            <w:tcBorders>
              <w:top w:val="single" w:sz="4" w:space="0" w:color="FFFFFF"/>
              <w:left w:val="nil"/>
              <w:bottom w:val="nil"/>
              <w:right w:val="nil"/>
            </w:tcBorders>
            <w:vAlign w:val="center"/>
            <w:hideMark/>
          </w:tcPr>
          <w:p w:rsidR="003D38DD" w:rsidRPr="00437F86" w:rsidRDefault="003D38DD" w:rsidP="002D5E67">
            <w:pPr>
              <w:rPr>
                <w:rFonts w:ascii="Calibri" w:eastAsia="Times New Roman" w:hAnsi="Calibri"/>
                <w:b/>
                <w:bCs/>
                <w:color w:val="FFFFFF"/>
                <w:sz w:val="20"/>
                <w:szCs w:val="20"/>
              </w:rPr>
            </w:pPr>
          </w:p>
        </w:tc>
        <w:tc>
          <w:tcPr>
            <w:tcW w:w="1135"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Non-GP</w:t>
            </w:r>
          </w:p>
        </w:tc>
        <w:tc>
          <w:tcPr>
            <w:tcW w:w="992"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GP</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Hospital</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Fatal</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Total</w:t>
            </w:r>
          </w:p>
        </w:tc>
        <w:tc>
          <w:tcPr>
            <w:tcW w:w="1701"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HUS</w:t>
            </w:r>
          </w:p>
        </w:tc>
        <w:tc>
          <w:tcPr>
            <w:tcW w:w="1222" w:type="dxa"/>
            <w:vMerge/>
            <w:tcBorders>
              <w:top w:val="nil"/>
              <w:left w:val="nil"/>
              <w:bottom w:val="nil"/>
              <w:right w:val="nil"/>
            </w:tcBorders>
            <w:vAlign w:val="center"/>
            <w:hideMark/>
          </w:tcPr>
          <w:p w:rsidR="003D38DD" w:rsidRPr="00437F86" w:rsidRDefault="003D38DD" w:rsidP="002D5E67">
            <w:pPr>
              <w:rPr>
                <w:rFonts w:ascii="Calibri" w:eastAsia="Times New Roman" w:hAnsi="Calibri"/>
                <w:b/>
                <w:bCs/>
                <w:color w:val="FFFFFF"/>
                <w:sz w:val="20"/>
                <w:szCs w:val="20"/>
              </w:rPr>
            </w:pPr>
          </w:p>
        </w:tc>
        <w:tc>
          <w:tcPr>
            <w:tcW w:w="904" w:type="dxa"/>
            <w:vMerge/>
            <w:tcBorders>
              <w:top w:val="nil"/>
              <w:left w:val="nil"/>
              <w:bottom w:val="nil"/>
              <w:right w:val="nil"/>
            </w:tcBorders>
            <w:vAlign w:val="center"/>
            <w:hideMark/>
          </w:tcPr>
          <w:p w:rsidR="003D38DD" w:rsidRPr="00437F86" w:rsidRDefault="003D38DD" w:rsidP="002D5E67">
            <w:pPr>
              <w:rPr>
                <w:rFonts w:ascii="Calibri" w:eastAsia="Times New Roman" w:hAnsi="Calibri"/>
                <w:b/>
                <w:bCs/>
                <w:color w:val="FFFFFF"/>
                <w:sz w:val="20"/>
                <w:szCs w:val="20"/>
              </w:rPr>
            </w:pPr>
          </w:p>
        </w:tc>
      </w:tr>
      <w:tr w:rsidR="003D38DD" w:rsidRPr="00437F86" w:rsidTr="002D5E67">
        <w:trPr>
          <w:trHeight w:val="300"/>
        </w:trPr>
        <w:tc>
          <w:tcPr>
            <w:tcW w:w="1214" w:type="dxa"/>
            <w:tcBorders>
              <w:top w:val="nil"/>
              <w:left w:val="nil"/>
              <w:bottom w:val="nil"/>
              <w:right w:val="nil"/>
            </w:tcBorders>
            <w:shd w:val="clear" w:color="000000" w:fill="EBF1DE"/>
            <w:noWrap/>
            <w:vAlign w:val="bottom"/>
            <w:hideMark/>
          </w:tcPr>
          <w:p w:rsidR="003D38DD" w:rsidRPr="00437F86" w:rsidRDefault="003D38DD" w:rsidP="002D5E67">
            <w:pPr>
              <w:rPr>
                <w:rFonts w:ascii="Calibri" w:eastAsia="Times New Roman" w:hAnsi="Calibri"/>
                <w:b/>
                <w:color w:val="000000"/>
                <w:sz w:val="20"/>
                <w:szCs w:val="20"/>
              </w:rPr>
            </w:pPr>
            <w:r w:rsidRPr="00437F86">
              <w:rPr>
                <w:rFonts w:ascii="Calibri" w:eastAsia="Times New Roman" w:hAnsi="Calibri"/>
                <w:b/>
                <w:color w:val="000000"/>
                <w:sz w:val="20"/>
                <w:szCs w:val="20"/>
              </w:rPr>
              <w:t xml:space="preserve">Health care costs </w:t>
            </w:r>
          </w:p>
        </w:tc>
        <w:tc>
          <w:tcPr>
            <w:tcW w:w="1135"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1,600</w:t>
            </w:r>
          </w:p>
        </w:tc>
        <w:tc>
          <w:tcPr>
            <w:tcW w:w="992"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54,262</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30,958</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86,820</w:t>
            </w:r>
          </w:p>
        </w:tc>
        <w:tc>
          <w:tcPr>
            <w:tcW w:w="1701"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528,080</w:t>
            </w:r>
          </w:p>
        </w:tc>
        <w:tc>
          <w:tcPr>
            <w:tcW w:w="1222"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614,900</w:t>
            </w:r>
          </w:p>
        </w:tc>
        <w:tc>
          <w:tcPr>
            <w:tcW w:w="90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color w:val="000000"/>
                <w:sz w:val="20"/>
                <w:szCs w:val="20"/>
              </w:rPr>
            </w:pPr>
            <w:r w:rsidRPr="00437F86">
              <w:rPr>
                <w:rFonts w:ascii="Calibri" w:eastAsia="Times New Roman" w:hAnsi="Calibri"/>
                <w:b/>
                <w:bCs/>
                <w:color w:val="000000"/>
                <w:sz w:val="20"/>
                <w:szCs w:val="20"/>
              </w:rPr>
              <w:t>3.8%</w:t>
            </w:r>
          </w:p>
        </w:tc>
      </w:tr>
      <w:tr w:rsidR="003D38DD" w:rsidRPr="00437F86" w:rsidTr="002D5E67">
        <w:trPr>
          <w:trHeight w:val="300"/>
        </w:trPr>
        <w:tc>
          <w:tcPr>
            <w:tcW w:w="1214" w:type="dxa"/>
            <w:tcBorders>
              <w:top w:val="nil"/>
              <w:left w:val="nil"/>
              <w:bottom w:val="nil"/>
              <w:right w:val="nil"/>
            </w:tcBorders>
            <w:shd w:val="clear" w:color="000000" w:fill="D8E4BC"/>
            <w:noWrap/>
            <w:vAlign w:val="bottom"/>
            <w:hideMark/>
          </w:tcPr>
          <w:p w:rsidR="003D38DD" w:rsidRPr="00437F86" w:rsidRDefault="003D38DD" w:rsidP="002D5E67">
            <w:pPr>
              <w:rPr>
                <w:rFonts w:ascii="Calibri" w:eastAsia="Times New Roman" w:hAnsi="Calibri"/>
                <w:b/>
                <w:color w:val="000000"/>
                <w:sz w:val="20"/>
                <w:szCs w:val="20"/>
              </w:rPr>
            </w:pPr>
            <w:r w:rsidRPr="00437F86">
              <w:rPr>
                <w:rFonts w:ascii="Calibri" w:eastAsia="Times New Roman" w:hAnsi="Calibri"/>
                <w:b/>
                <w:color w:val="000000"/>
                <w:sz w:val="20"/>
                <w:szCs w:val="20"/>
              </w:rPr>
              <w:t>Loss of output</w:t>
            </w:r>
          </w:p>
        </w:tc>
        <w:tc>
          <w:tcPr>
            <w:tcW w:w="1135"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21,259</w:t>
            </w:r>
          </w:p>
        </w:tc>
        <w:tc>
          <w:tcPr>
            <w:tcW w:w="992"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393,836</w:t>
            </w:r>
          </w:p>
        </w:tc>
        <w:tc>
          <w:tcPr>
            <w:tcW w:w="1134"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15,537</w:t>
            </w:r>
          </w:p>
        </w:tc>
        <w:tc>
          <w:tcPr>
            <w:tcW w:w="1134"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2,600,035</w:t>
            </w:r>
          </w:p>
        </w:tc>
        <w:tc>
          <w:tcPr>
            <w:tcW w:w="1134"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3,030,668</w:t>
            </w:r>
          </w:p>
        </w:tc>
        <w:tc>
          <w:tcPr>
            <w:tcW w:w="1701"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3,754,522</w:t>
            </w:r>
          </w:p>
        </w:tc>
        <w:tc>
          <w:tcPr>
            <w:tcW w:w="1222"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6,785,190</w:t>
            </w:r>
          </w:p>
        </w:tc>
        <w:tc>
          <w:tcPr>
            <w:tcW w:w="904" w:type="dxa"/>
            <w:tcBorders>
              <w:top w:val="nil"/>
              <w:left w:val="nil"/>
              <w:bottom w:val="nil"/>
              <w:right w:val="nil"/>
            </w:tcBorders>
            <w:shd w:val="clear" w:color="000000" w:fill="D8E4BC"/>
            <w:noWrap/>
            <w:vAlign w:val="center"/>
            <w:hideMark/>
          </w:tcPr>
          <w:p w:rsidR="003D38DD" w:rsidRPr="00437F86" w:rsidRDefault="003D38DD" w:rsidP="002D5E67">
            <w:pPr>
              <w:jc w:val="center"/>
              <w:rPr>
                <w:rFonts w:ascii="Calibri" w:eastAsia="Times New Roman" w:hAnsi="Calibri"/>
                <w:b/>
                <w:bCs/>
                <w:color w:val="000000"/>
                <w:sz w:val="20"/>
                <w:szCs w:val="20"/>
              </w:rPr>
            </w:pPr>
            <w:r w:rsidRPr="00437F86">
              <w:rPr>
                <w:rFonts w:ascii="Calibri" w:eastAsia="Times New Roman" w:hAnsi="Calibri"/>
                <w:b/>
                <w:bCs/>
                <w:color w:val="000000"/>
                <w:sz w:val="20"/>
                <w:szCs w:val="20"/>
              </w:rPr>
              <w:t>42%</w:t>
            </w:r>
          </w:p>
        </w:tc>
      </w:tr>
      <w:tr w:rsidR="003D38DD" w:rsidRPr="00437F86" w:rsidTr="002D5E67">
        <w:trPr>
          <w:trHeight w:val="315"/>
        </w:trPr>
        <w:tc>
          <w:tcPr>
            <w:tcW w:w="1214" w:type="dxa"/>
            <w:tcBorders>
              <w:top w:val="nil"/>
              <w:left w:val="nil"/>
              <w:bottom w:val="nil"/>
              <w:right w:val="nil"/>
            </w:tcBorders>
            <w:shd w:val="clear" w:color="000000" w:fill="EBF1DE"/>
            <w:noWrap/>
            <w:vAlign w:val="bottom"/>
            <w:hideMark/>
          </w:tcPr>
          <w:p w:rsidR="003D38DD" w:rsidRPr="00437F86" w:rsidRDefault="003D38DD" w:rsidP="002D5E67">
            <w:pPr>
              <w:rPr>
                <w:rFonts w:ascii="Calibri" w:eastAsia="Times New Roman" w:hAnsi="Calibri"/>
                <w:b/>
                <w:color w:val="000000"/>
                <w:sz w:val="20"/>
                <w:szCs w:val="20"/>
              </w:rPr>
            </w:pPr>
            <w:r w:rsidRPr="00437F86">
              <w:rPr>
                <w:rFonts w:ascii="Calibri" w:eastAsia="Times New Roman" w:hAnsi="Calibri"/>
                <w:b/>
                <w:color w:val="000000"/>
                <w:sz w:val="20"/>
                <w:szCs w:val="20"/>
              </w:rPr>
              <w:t xml:space="preserve"> </w:t>
            </w:r>
            <w:proofErr w:type="spellStart"/>
            <w:r w:rsidRPr="00437F86">
              <w:rPr>
                <w:rFonts w:ascii="Calibri" w:eastAsia="Times New Roman" w:hAnsi="Calibri"/>
                <w:b/>
                <w:color w:val="000000"/>
                <w:sz w:val="20"/>
                <w:szCs w:val="20"/>
              </w:rPr>
              <w:t>WTP</w:t>
            </w:r>
            <w:proofErr w:type="spellEnd"/>
            <w:r w:rsidRPr="00437F86">
              <w:rPr>
                <w:rFonts w:ascii="Calibri" w:eastAsia="Times New Roman" w:hAnsi="Calibri"/>
                <w:b/>
                <w:color w:val="000000"/>
                <w:sz w:val="20"/>
                <w:szCs w:val="20"/>
              </w:rPr>
              <w:t xml:space="preserve"> Proxy</w:t>
            </w:r>
          </w:p>
        </w:tc>
        <w:tc>
          <w:tcPr>
            <w:tcW w:w="1135"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11,772</w:t>
            </w:r>
          </w:p>
        </w:tc>
        <w:tc>
          <w:tcPr>
            <w:tcW w:w="992"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498,522</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23,889</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534,183</w:t>
            </w:r>
          </w:p>
        </w:tc>
        <w:tc>
          <w:tcPr>
            <w:tcW w:w="1701"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color w:val="000000"/>
                <w:sz w:val="20"/>
                <w:szCs w:val="20"/>
              </w:rPr>
            </w:pPr>
            <w:r w:rsidRPr="00437F86">
              <w:rPr>
                <w:rFonts w:ascii="Calibri" w:eastAsia="Times New Roman" w:hAnsi="Calibri"/>
                <w:color w:val="000000"/>
                <w:sz w:val="20"/>
                <w:szCs w:val="20"/>
              </w:rPr>
              <w:t>8,113,096</w:t>
            </w:r>
          </w:p>
        </w:tc>
        <w:tc>
          <w:tcPr>
            <w:tcW w:w="1222"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8,647,280</w:t>
            </w:r>
          </w:p>
        </w:tc>
        <w:tc>
          <w:tcPr>
            <w:tcW w:w="90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color w:val="000000"/>
                <w:sz w:val="20"/>
                <w:szCs w:val="20"/>
              </w:rPr>
            </w:pPr>
            <w:r w:rsidRPr="00437F86">
              <w:rPr>
                <w:rFonts w:ascii="Calibri" w:eastAsia="Times New Roman" w:hAnsi="Calibri"/>
                <w:b/>
                <w:bCs/>
                <w:color w:val="000000"/>
                <w:sz w:val="20"/>
                <w:szCs w:val="20"/>
              </w:rPr>
              <w:t>54%</w:t>
            </w:r>
          </w:p>
        </w:tc>
      </w:tr>
      <w:tr w:rsidR="003D38DD" w:rsidRPr="00437F86" w:rsidTr="002D5E67">
        <w:trPr>
          <w:trHeight w:val="315"/>
        </w:trPr>
        <w:tc>
          <w:tcPr>
            <w:tcW w:w="121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 xml:space="preserve">Total </w:t>
            </w:r>
          </w:p>
        </w:tc>
        <w:tc>
          <w:tcPr>
            <w:tcW w:w="1135"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34,631</w:t>
            </w:r>
          </w:p>
        </w:tc>
        <w:tc>
          <w:tcPr>
            <w:tcW w:w="992"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946,620</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70,385</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2,600,035</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3,651,671</w:t>
            </w:r>
          </w:p>
        </w:tc>
        <w:tc>
          <w:tcPr>
            <w:tcW w:w="1701"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12,395,698</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16,047,369</w:t>
            </w:r>
          </w:p>
        </w:tc>
        <w:tc>
          <w:tcPr>
            <w:tcW w:w="904" w:type="dxa"/>
            <w:tcBorders>
              <w:top w:val="nil"/>
              <w:left w:val="nil"/>
              <w:bottom w:val="nil"/>
              <w:right w:val="nil"/>
            </w:tcBorders>
            <w:shd w:val="clear" w:color="auto" w:fill="auto"/>
            <w:noWrap/>
            <w:vAlign w:val="bottom"/>
            <w:hideMark/>
          </w:tcPr>
          <w:p w:rsidR="003D38DD" w:rsidRPr="00437F86" w:rsidRDefault="003D38DD" w:rsidP="002D5E67">
            <w:pPr>
              <w:rPr>
                <w:rFonts w:ascii="Calibri" w:eastAsia="Times New Roman" w:hAnsi="Calibri"/>
                <w:b/>
                <w:bCs/>
                <w:color w:val="FFFFFF"/>
                <w:sz w:val="20"/>
                <w:szCs w:val="20"/>
              </w:rPr>
            </w:pPr>
          </w:p>
        </w:tc>
      </w:tr>
      <w:tr w:rsidR="003D38DD" w:rsidRPr="00437F86" w:rsidTr="002D5E67">
        <w:trPr>
          <w:trHeight w:val="300"/>
        </w:trPr>
        <w:tc>
          <w:tcPr>
            <w:tcW w:w="121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w:t>
            </w:r>
          </w:p>
        </w:tc>
        <w:tc>
          <w:tcPr>
            <w:tcW w:w="1135"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0.2%</w:t>
            </w:r>
          </w:p>
        </w:tc>
        <w:tc>
          <w:tcPr>
            <w:tcW w:w="992"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6%</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0.4%</w:t>
            </w:r>
          </w:p>
        </w:tc>
        <w:tc>
          <w:tcPr>
            <w:tcW w:w="1134"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16%</w:t>
            </w:r>
          </w:p>
        </w:tc>
        <w:tc>
          <w:tcPr>
            <w:tcW w:w="1134" w:type="dxa"/>
            <w:tcBorders>
              <w:top w:val="nil"/>
              <w:left w:val="nil"/>
              <w:bottom w:val="nil"/>
              <w:right w:val="nil"/>
            </w:tcBorders>
            <w:shd w:val="clear" w:color="000000" w:fill="9BBB59"/>
            <w:noWrap/>
            <w:vAlign w:val="center"/>
            <w:hideMark/>
          </w:tcPr>
          <w:p w:rsidR="003D38DD" w:rsidRPr="00437F86" w:rsidRDefault="003D38DD" w:rsidP="002D5E67">
            <w:pPr>
              <w:jc w:val="center"/>
              <w:rPr>
                <w:rFonts w:ascii="Calibri" w:eastAsia="Times New Roman" w:hAnsi="Calibri"/>
                <w:b/>
                <w:bCs/>
                <w:color w:val="FFFFFF"/>
                <w:sz w:val="20"/>
                <w:szCs w:val="20"/>
              </w:rPr>
            </w:pPr>
            <w:r w:rsidRPr="00437F86">
              <w:rPr>
                <w:rFonts w:ascii="Calibri" w:eastAsia="Times New Roman" w:hAnsi="Calibri"/>
                <w:b/>
                <w:bCs/>
                <w:color w:val="FFFFFF"/>
                <w:sz w:val="20"/>
                <w:szCs w:val="20"/>
              </w:rPr>
              <w:t>23%</w:t>
            </w:r>
          </w:p>
        </w:tc>
        <w:tc>
          <w:tcPr>
            <w:tcW w:w="1701" w:type="dxa"/>
            <w:tcBorders>
              <w:top w:val="nil"/>
              <w:left w:val="nil"/>
              <w:bottom w:val="nil"/>
              <w:right w:val="nil"/>
            </w:tcBorders>
            <w:shd w:val="clear" w:color="000000" w:fill="EBF1DE"/>
            <w:noWrap/>
            <w:vAlign w:val="center"/>
            <w:hideMark/>
          </w:tcPr>
          <w:p w:rsidR="003D38DD" w:rsidRPr="00437F86" w:rsidRDefault="003D38DD" w:rsidP="002D5E67">
            <w:pPr>
              <w:jc w:val="center"/>
              <w:rPr>
                <w:rFonts w:ascii="Calibri" w:eastAsia="Times New Roman" w:hAnsi="Calibri"/>
                <w:b/>
                <w:bCs/>
                <w:sz w:val="20"/>
                <w:szCs w:val="20"/>
              </w:rPr>
            </w:pPr>
            <w:r w:rsidRPr="00437F86">
              <w:rPr>
                <w:rFonts w:ascii="Calibri" w:eastAsia="Times New Roman" w:hAnsi="Calibri"/>
                <w:b/>
                <w:bCs/>
                <w:sz w:val="20"/>
                <w:szCs w:val="20"/>
              </w:rPr>
              <w:t>77.2%</w:t>
            </w:r>
          </w:p>
        </w:tc>
        <w:tc>
          <w:tcPr>
            <w:tcW w:w="1222" w:type="dxa"/>
            <w:tcBorders>
              <w:top w:val="nil"/>
              <w:left w:val="nil"/>
              <w:bottom w:val="nil"/>
              <w:right w:val="nil"/>
            </w:tcBorders>
            <w:shd w:val="clear" w:color="auto" w:fill="auto"/>
            <w:noWrap/>
            <w:vAlign w:val="center"/>
            <w:hideMark/>
          </w:tcPr>
          <w:p w:rsidR="003D38DD" w:rsidRPr="00437F86" w:rsidRDefault="003D38DD" w:rsidP="002D5E67">
            <w:pPr>
              <w:jc w:val="center"/>
              <w:rPr>
                <w:rFonts w:ascii="Calibri" w:eastAsia="Times New Roman" w:hAnsi="Calibri"/>
                <w:b/>
                <w:bCs/>
                <w:color w:val="FFFFFF"/>
                <w:sz w:val="20"/>
                <w:szCs w:val="20"/>
              </w:rPr>
            </w:pPr>
          </w:p>
        </w:tc>
        <w:tc>
          <w:tcPr>
            <w:tcW w:w="904" w:type="dxa"/>
            <w:tcBorders>
              <w:top w:val="nil"/>
              <w:left w:val="nil"/>
              <w:bottom w:val="nil"/>
              <w:right w:val="nil"/>
            </w:tcBorders>
            <w:shd w:val="clear" w:color="auto" w:fill="auto"/>
            <w:noWrap/>
            <w:vAlign w:val="bottom"/>
            <w:hideMark/>
          </w:tcPr>
          <w:p w:rsidR="003D38DD" w:rsidRPr="00437F86" w:rsidRDefault="003D38DD" w:rsidP="002D5E67">
            <w:pPr>
              <w:rPr>
                <w:rFonts w:ascii="Calibri" w:eastAsia="Times New Roman" w:hAnsi="Calibri"/>
                <w:color w:val="FFFFFF"/>
                <w:sz w:val="20"/>
                <w:szCs w:val="20"/>
              </w:rPr>
            </w:pPr>
          </w:p>
        </w:tc>
      </w:tr>
    </w:tbl>
    <w:p w:rsidR="003D38DD" w:rsidRPr="00437F86" w:rsidRDefault="003D38DD" w:rsidP="005A3614">
      <w:pPr>
        <w:widowControl w:val="0"/>
        <w:shd w:val="clear" w:color="auto" w:fill="FDE9D9" w:themeFill="accent6" w:themeFillTint="33"/>
        <w:rPr>
          <w:lang w:bidi="en-US"/>
        </w:rPr>
      </w:pPr>
    </w:p>
    <w:p w:rsidR="00C47B20" w:rsidRPr="00437F86" w:rsidRDefault="00C47B20" w:rsidP="005A3614">
      <w:pPr>
        <w:widowControl w:val="0"/>
        <w:shd w:val="clear" w:color="auto" w:fill="FDE9D9" w:themeFill="accent6" w:themeFillTint="33"/>
        <w:rPr>
          <w:rFonts w:cs="Arial"/>
          <w:b/>
          <w:bCs/>
        </w:rPr>
      </w:pPr>
      <w:r w:rsidRPr="00437F86">
        <w:rPr>
          <w:lang w:bidi="en-US"/>
        </w:rPr>
        <w:t>The m</w:t>
      </w:r>
      <w:r w:rsidR="000F3033" w:rsidRPr="00437F86">
        <w:rPr>
          <w:lang w:bidi="en-US"/>
        </w:rPr>
        <w:t>edical and</w:t>
      </w:r>
      <w:r w:rsidRPr="00437F86">
        <w:rPr>
          <w:lang w:bidi="en-US"/>
        </w:rPr>
        <w:t xml:space="preserve"> loss of output </w:t>
      </w:r>
      <w:r w:rsidR="000F3033" w:rsidRPr="00437F86">
        <w:rPr>
          <w:lang w:bidi="en-US"/>
        </w:rPr>
        <w:t>costs plus individuals</w:t>
      </w:r>
      <w:r w:rsidRPr="00437F86">
        <w:rPr>
          <w:lang w:bidi="en-US"/>
        </w:rPr>
        <w:t xml:space="preserve"> willingne</w:t>
      </w:r>
      <w:r w:rsidR="000F3033" w:rsidRPr="00437F86">
        <w:rPr>
          <w:lang w:bidi="en-US"/>
        </w:rPr>
        <w:t>s</w:t>
      </w:r>
      <w:r w:rsidR="002319E2" w:rsidRPr="00437F86">
        <w:rPr>
          <w:lang w:bidi="en-US"/>
        </w:rPr>
        <w:t>s to pay to avoid illness value</w:t>
      </w:r>
      <w:r w:rsidRPr="00437F86">
        <w:rPr>
          <w:lang w:bidi="en-US"/>
        </w:rPr>
        <w:t xml:space="preserve"> saved </w:t>
      </w:r>
      <w:r w:rsidR="002319E2" w:rsidRPr="00437F86">
        <w:rPr>
          <w:lang w:bidi="en-US"/>
        </w:rPr>
        <w:t>from 4</w:t>
      </w:r>
      <w:r w:rsidR="000F3033" w:rsidRPr="00437F86">
        <w:rPr>
          <w:lang w:bidi="en-US"/>
        </w:rPr>
        <w:t>00 avoided illnesses are</w:t>
      </w:r>
      <w:r w:rsidRPr="00437F86">
        <w:rPr>
          <w:lang w:bidi="en-US"/>
        </w:rPr>
        <w:t xml:space="preserve"> es</w:t>
      </w:r>
      <w:r w:rsidR="000F3033" w:rsidRPr="00437F86">
        <w:rPr>
          <w:lang w:bidi="en-US"/>
        </w:rPr>
        <w:t xml:space="preserve">timated to exceed </w:t>
      </w:r>
      <w:r w:rsidR="007F433C" w:rsidRPr="00437F86">
        <w:rPr>
          <w:lang w:bidi="en-US"/>
        </w:rPr>
        <w:t>$16</w:t>
      </w:r>
      <w:r w:rsidR="000F3033" w:rsidRPr="00437F86">
        <w:rPr>
          <w:lang w:bidi="en-US"/>
        </w:rPr>
        <w:t xml:space="preserve"> million as a resu</w:t>
      </w:r>
      <w:r w:rsidR="002319E2" w:rsidRPr="00437F86">
        <w:rPr>
          <w:lang w:bidi="en-US"/>
        </w:rPr>
        <w:t>lt of investigating on farm three</w:t>
      </w:r>
      <w:r w:rsidR="000F3033" w:rsidRPr="00437F86">
        <w:rPr>
          <w:lang w:bidi="en-US"/>
        </w:rPr>
        <w:t xml:space="preserve"> days earlier</w:t>
      </w:r>
      <w:r w:rsidR="004E004B" w:rsidRPr="00437F86">
        <w:rPr>
          <w:lang w:bidi="en-US"/>
        </w:rPr>
        <w:t xml:space="preserve">. </w:t>
      </w:r>
      <w:r w:rsidRPr="00437F86">
        <w:rPr>
          <w:lang w:bidi="en-US"/>
        </w:rPr>
        <w:t>However, this only represents a fraction of the cost likely to be saved due to the recalls being able to be limited and market and reputational damage</w:t>
      </w:r>
      <w:r w:rsidR="00BF093A" w:rsidRPr="00437F86">
        <w:rPr>
          <w:lang w:bidi="en-US"/>
        </w:rPr>
        <w:t xml:space="preserve"> also being avoided</w:t>
      </w:r>
      <w:r w:rsidR="004E004B" w:rsidRPr="00437F86">
        <w:rPr>
          <w:lang w:bidi="en-US"/>
        </w:rPr>
        <w:t xml:space="preserve">. </w:t>
      </w:r>
    </w:p>
    <w:p w:rsidR="00A90A89" w:rsidRPr="00437F86" w:rsidRDefault="00593A34" w:rsidP="00D17B8A">
      <w:pPr>
        <w:pStyle w:val="Heading3"/>
      </w:pPr>
      <w:r w:rsidRPr="00437F86">
        <w:t>5</w:t>
      </w:r>
      <w:r w:rsidR="0046456F" w:rsidRPr="00437F86">
        <w:t>.3</w:t>
      </w:r>
      <w:r w:rsidR="004C213C" w:rsidRPr="00437F86">
        <w:t>.2</w:t>
      </w:r>
      <w:r w:rsidR="00567723" w:rsidRPr="00437F86">
        <w:tab/>
      </w:r>
      <w:r w:rsidR="00A90A89" w:rsidRPr="00437F86">
        <w:t>Costs</w:t>
      </w:r>
      <w:bookmarkEnd w:id="74"/>
      <w:bookmarkEnd w:id="75"/>
      <w:r w:rsidR="00A90A89" w:rsidRPr="00437F86">
        <w:t xml:space="preserve"> </w:t>
      </w:r>
    </w:p>
    <w:p w:rsidR="00A90A89" w:rsidRPr="00437F86" w:rsidRDefault="00593A34" w:rsidP="00490AC9">
      <w:pPr>
        <w:pStyle w:val="Heading4"/>
      </w:pPr>
      <w:r w:rsidRPr="00437F86">
        <w:t>5</w:t>
      </w:r>
      <w:r w:rsidR="0046456F" w:rsidRPr="00437F86">
        <w:t>.3</w:t>
      </w:r>
      <w:r w:rsidR="004C213C" w:rsidRPr="00437F86">
        <w:t>.2</w:t>
      </w:r>
      <w:r w:rsidR="00567723" w:rsidRPr="00437F86">
        <w:t>.1</w:t>
      </w:r>
      <w:r w:rsidR="00567723" w:rsidRPr="00437F86">
        <w:tab/>
      </w:r>
      <w:r w:rsidR="00A90A89" w:rsidRPr="00437F86">
        <w:t>Industry</w:t>
      </w:r>
    </w:p>
    <w:p w:rsidR="009D0BF7" w:rsidRPr="00437F86" w:rsidRDefault="000F3033" w:rsidP="002A4BF6">
      <w:pPr>
        <w:rPr>
          <w:rFonts w:cs="Arial"/>
        </w:rPr>
      </w:pPr>
      <w:r w:rsidRPr="00437F86">
        <w:rPr>
          <w:rFonts w:cs="Arial"/>
        </w:rPr>
        <w:t xml:space="preserve">Compliance with proposed requirements is already required by law and by meat processors before they can process an animal. </w:t>
      </w:r>
      <w:r w:rsidR="00EE5787" w:rsidRPr="00437F86">
        <w:rPr>
          <w:rFonts w:cs="Arial"/>
        </w:rPr>
        <w:t>If producers and processors are currently complying with existing legal requ</w:t>
      </w:r>
      <w:r w:rsidR="00E64FA4" w:rsidRPr="00437F86">
        <w:rPr>
          <w:rFonts w:cs="Arial"/>
        </w:rPr>
        <w:t>irements</w:t>
      </w:r>
      <w:r w:rsidR="009772D4" w:rsidRPr="00437F86">
        <w:rPr>
          <w:rFonts w:cs="Arial"/>
        </w:rPr>
        <w:t>,</w:t>
      </w:r>
      <w:r w:rsidR="00E64FA4" w:rsidRPr="00437F86">
        <w:rPr>
          <w:rFonts w:cs="Arial"/>
        </w:rPr>
        <w:t xml:space="preserve"> </w:t>
      </w:r>
      <w:r w:rsidR="00EE5787" w:rsidRPr="00437F86">
        <w:rPr>
          <w:rFonts w:cs="Arial"/>
        </w:rPr>
        <w:t xml:space="preserve">they will be already compliant with the </w:t>
      </w:r>
      <w:r w:rsidR="004D5A3C" w:rsidRPr="00437F86">
        <w:rPr>
          <w:rFonts w:cs="Arial"/>
        </w:rPr>
        <w:t>variation to Standard 4.2.3</w:t>
      </w:r>
      <w:r w:rsidR="00EE5787" w:rsidRPr="00437F86">
        <w:rPr>
          <w:rFonts w:cs="Arial"/>
        </w:rPr>
        <w:t xml:space="preserve">. </w:t>
      </w:r>
      <w:r w:rsidR="001B11CC" w:rsidRPr="00437F86">
        <w:rPr>
          <w:rFonts w:cs="Arial"/>
        </w:rPr>
        <w:t xml:space="preserve">No licensing or inspection fees are proposed as part of the implementation of the standard. </w:t>
      </w:r>
      <w:r w:rsidR="002A4BF6" w:rsidRPr="00437F86">
        <w:rPr>
          <w:rFonts w:cs="Arial"/>
        </w:rPr>
        <w:t>Meat processor</w:t>
      </w:r>
      <w:r w:rsidR="004A6439" w:rsidRPr="00437F86">
        <w:rPr>
          <w:rFonts w:cs="Arial"/>
        </w:rPr>
        <w:t>s</w:t>
      </w:r>
      <w:r w:rsidR="002A4BF6" w:rsidRPr="00437F86">
        <w:rPr>
          <w:rFonts w:cs="Arial"/>
        </w:rPr>
        <w:t xml:space="preserve"> should already be requiring written assurances of compliance through NVDs or other documentation. Most</w:t>
      </w:r>
      <w:r w:rsidR="004A6439" w:rsidRPr="00437F86">
        <w:rPr>
          <w:rFonts w:cs="Arial"/>
        </w:rPr>
        <w:t>,</w:t>
      </w:r>
      <w:r w:rsidR="002A4BF6" w:rsidRPr="00437F86">
        <w:rPr>
          <w:rFonts w:cs="Arial"/>
        </w:rPr>
        <w:t xml:space="preserve"> if not all</w:t>
      </w:r>
      <w:r w:rsidR="004A6439" w:rsidRPr="00437F86">
        <w:rPr>
          <w:rFonts w:cs="Arial"/>
        </w:rPr>
        <w:t>,</w:t>
      </w:r>
      <w:r w:rsidR="002A4BF6" w:rsidRPr="00437F86">
        <w:rPr>
          <w:rFonts w:cs="Arial"/>
        </w:rPr>
        <w:t xml:space="preserve"> producers have systems in place that allow them to provide these assurances</w:t>
      </w:r>
      <w:r w:rsidR="00DE6934" w:rsidRPr="00437F86">
        <w:rPr>
          <w:rFonts w:cs="Arial"/>
        </w:rPr>
        <w:t xml:space="preserve"> and to comply with existing legislation covering traceability, agricultural and veterinary chemical use and animal welfare requirements. </w:t>
      </w:r>
      <w:r w:rsidR="00E154BD" w:rsidRPr="00437F86">
        <w:rPr>
          <w:rFonts w:cs="Arial"/>
        </w:rPr>
        <w:t xml:space="preserve">Industry representative bodies estimate that 99.99% of producers are compliant with the voluntary requirements. </w:t>
      </w:r>
    </w:p>
    <w:p w:rsidR="00D3318B" w:rsidRPr="00437F86" w:rsidRDefault="00D3318B" w:rsidP="002A4BF6">
      <w:pPr>
        <w:rPr>
          <w:rFonts w:cs="Arial"/>
        </w:rPr>
      </w:pPr>
    </w:p>
    <w:p w:rsidR="009D0BF7" w:rsidRPr="00437F86" w:rsidRDefault="00691059" w:rsidP="006978AF">
      <w:r w:rsidRPr="00437F86">
        <w:rPr>
          <w:rFonts w:cs="Arial"/>
        </w:rPr>
        <w:t>S</w:t>
      </w:r>
      <w:r w:rsidR="000F3033" w:rsidRPr="00437F86">
        <w:rPr>
          <w:rFonts w:cs="Arial"/>
        </w:rPr>
        <w:t>tate and t</w:t>
      </w:r>
      <w:r w:rsidR="009D0BF7" w:rsidRPr="00437F86">
        <w:rPr>
          <w:rFonts w:cs="Arial"/>
        </w:rPr>
        <w:t>erritory regulatory agencies advis</w:t>
      </w:r>
      <w:r w:rsidR="00E154BD" w:rsidRPr="00437F86">
        <w:rPr>
          <w:rFonts w:cs="Arial"/>
        </w:rPr>
        <w:t xml:space="preserve">ed </w:t>
      </w:r>
      <w:r w:rsidR="009D0BF7" w:rsidRPr="00437F86">
        <w:rPr>
          <w:rFonts w:cs="Arial"/>
        </w:rPr>
        <w:t>they would not be undertaking on-farm audits</w:t>
      </w:r>
      <w:r w:rsidR="0014536E" w:rsidRPr="00437F86">
        <w:rPr>
          <w:rFonts w:cs="Arial"/>
        </w:rPr>
        <w:t xml:space="preserve"> as a matter of course</w:t>
      </w:r>
      <w:r w:rsidR="00B12AFB" w:rsidRPr="00437F86">
        <w:t>.</w:t>
      </w:r>
      <w:r w:rsidR="00750970" w:rsidRPr="00437F86">
        <w:t xml:space="preserve"> </w:t>
      </w:r>
      <w:r w:rsidR="00750970" w:rsidRPr="00437F86">
        <w:rPr>
          <w:rFonts w:eastAsia="Times New Roman" w:cs="Arial"/>
          <w:szCs w:val="24"/>
          <w:lang w:eastAsia="en-US" w:bidi="en-US"/>
        </w:rPr>
        <w:t>There will be little change to their present day-to-day regulation of primary production</w:t>
      </w:r>
      <w:r w:rsidRPr="00437F86">
        <w:rPr>
          <w:rFonts w:eastAsia="Times New Roman" w:cs="Arial"/>
          <w:szCs w:val="24"/>
          <w:lang w:eastAsia="en-US" w:bidi="en-US"/>
        </w:rPr>
        <w:t xml:space="preserve"> and therefore</w:t>
      </w:r>
      <w:r w:rsidR="00750970" w:rsidRPr="00437F86">
        <w:rPr>
          <w:rFonts w:eastAsia="Times New Roman" w:cs="Arial"/>
          <w:szCs w:val="24"/>
          <w:lang w:eastAsia="en-US" w:bidi="en-US"/>
        </w:rPr>
        <w:t xml:space="preserve"> their improved </w:t>
      </w:r>
      <w:r w:rsidR="00750970" w:rsidRPr="00437F86">
        <w:rPr>
          <w:rFonts w:eastAsia="Times New Roman" w:cs="Arial"/>
          <w:i/>
          <w:szCs w:val="24"/>
          <w:lang w:eastAsia="en-US" w:bidi="en-US"/>
        </w:rPr>
        <w:t>capacity</w:t>
      </w:r>
      <w:r w:rsidR="00750970" w:rsidRPr="00437F86">
        <w:rPr>
          <w:rFonts w:eastAsia="Times New Roman" w:cs="Arial"/>
          <w:szCs w:val="24"/>
          <w:lang w:eastAsia="en-US" w:bidi="en-US"/>
        </w:rPr>
        <w:t xml:space="preserve"> to more quickly manage incidents is likely to result in the bulk of the benefits flowing from this Proposal. </w:t>
      </w:r>
      <w:proofErr w:type="gramStart"/>
      <w:r w:rsidR="000F3033" w:rsidRPr="00437F86">
        <w:t>Further details of states and territories approach to compliance is</w:t>
      </w:r>
      <w:proofErr w:type="gramEnd"/>
      <w:r w:rsidR="000F3033" w:rsidRPr="00437F86">
        <w:t xml:space="preserve"> provided in Schedule 4.</w:t>
      </w:r>
    </w:p>
    <w:p w:rsidR="00F40810" w:rsidRPr="00437F86" w:rsidRDefault="00F40810" w:rsidP="006978AF"/>
    <w:p w:rsidR="00F40810" w:rsidRPr="00437F86" w:rsidRDefault="00F40810" w:rsidP="006978AF">
      <w:pPr>
        <w:rPr>
          <w:rFonts w:cs="Arial"/>
        </w:rPr>
      </w:pPr>
      <w:r w:rsidRPr="00437F86">
        <w:rPr>
          <w:rFonts w:cs="Arial"/>
        </w:rPr>
        <w:t>The compliance plan potentially includes a small compliance cost on primary producers by advising them to contact their local regulator for advice on meeting the proposed Standard</w:t>
      </w:r>
      <w:r w:rsidR="004E004B" w:rsidRPr="00437F86">
        <w:rPr>
          <w:rFonts w:cs="Arial"/>
        </w:rPr>
        <w:t xml:space="preserve">. </w:t>
      </w:r>
      <w:r w:rsidRPr="00437F86">
        <w:rPr>
          <w:rFonts w:cs="Arial"/>
        </w:rPr>
        <w:t>This small communication cost may be further reduced by the various producer bodies communicating the requirements to their members.</w:t>
      </w:r>
    </w:p>
    <w:p w:rsidR="00A90A89" w:rsidRPr="00437F86" w:rsidRDefault="00593A34" w:rsidP="00490AC9">
      <w:pPr>
        <w:pStyle w:val="Heading4"/>
      </w:pPr>
      <w:r w:rsidRPr="00437F86">
        <w:t>5</w:t>
      </w:r>
      <w:r w:rsidR="0046456F" w:rsidRPr="00437F86">
        <w:t>.3</w:t>
      </w:r>
      <w:r w:rsidR="004C213C" w:rsidRPr="00437F86">
        <w:t>.2</w:t>
      </w:r>
      <w:r w:rsidR="00567723" w:rsidRPr="00437F86">
        <w:t>.2</w:t>
      </w:r>
      <w:r w:rsidR="00567723" w:rsidRPr="00437F86">
        <w:tab/>
      </w:r>
      <w:r w:rsidR="00A90A89" w:rsidRPr="00437F86">
        <w:t>Consumers</w:t>
      </w:r>
    </w:p>
    <w:p w:rsidR="006978AF" w:rsidRPr="00437F86" w:rsidRDefault="00A37949" w:rsidP="00213B8A">
      <w:pPr>
        <w:rPr>
          <w:rFonts w:cs="Arial"/>
        </w:rPr>
      </w:pPr>
      <w:r w:rsidRPr="00437F86">
        <w:rPr>
          <w:rFonts w:cs="Arial"/>
        </w:rPr>
        <w:t>Consumer</w:t>
      </w:r>
      <w:r w:rsidR="00691059" w:rsidRPr="00437F86">
        <w:rPr>
          <w:rFonts w:cs="Arial"/>
        </w:rPr>
        <w:t>s</w:t>
      </w:r>
      <w:r w:rsidRPr="00437F86">
        <w:rPr>
          <w:rFonts w:cs="Arial"/>
        </w:rPr>
        <w:t xml:space="preserve"> are very unlikely to face any additional costs.</w:t>
      </w:r>
    </w:p>
    <w:p w:rsidR="00A80728" w:rsidRPr="00437F86" w:rsidRDefault="00A80728" w:rsidP="00490AC9">
      <w:pPr>
        <w:pStyle w:val="Heading4"/>
      </w:pPr>
      <w:r w:rsidRPr="00437F86">
        <w:br w:type="page"/>
      </w:r>
    </w:p>
    <w:p w:rsidR="00213B8A" w:rsidRPr="00437F86" w:rsidRDefault="00593A34" w:rsidP="00490AC9">
      <w:pPr>
        <w:pStyle w:val="Heading4"/>
      </w:pPr>
      <w:r w:rsidRPr="00437F86">
        <w:lastRenderedPageBreak/>
        <w:t>5</w:t>
      </w:r>
      <w:r w:rsidR="004C213C" w:rsidRPr="00437F86">
        <w:t>.3.2</w:t>
      </w:r>
      <w:r w:rsidR="00023CD3" w:rsidRPr="00437F86">
        <w:t xml:space="preserve">.3 </w:t>
      </w:r>
      <w:r w:rsidR="00213B8A" w:rsidRPr="00437F86">
        <w:t>Government</w:t>
      </w:r>
    </w:p>
    <w:p w:rsidR="009C4D9F" w:rsidRPr="00437F86" w:rsidRDefault="00213B8A" w:rsidP="009C4D9F">
      <w:pPr>
        <w:rPr>
          <w:rFonts w:cs="Arial"/>
        </w:rPr>
      </w:pPr>
      <w:r w:rsidRPr="00437F86">
        <w:rPr>
          <w:rFonts w:cs="Arial"/>
        </w:rPr>
        <w:t>While providing jurisdictions with the authority to go on-farm in the event of a</w:t>
      </w:r>
      <w:r w:rsidR="00F96BFC" w:rsidRPr="00437F86">
        <w:rPr>
          <w:rFonts w:cs="Arial"/>
        </w:rPr>
        <w:t xml:space="preserve"> food safety incident</w:t>
      </w:r>
      <w:r w:rsidR="005355D9" w:rsidRPr="00437F86">
        <w:rPr>
          <w:rFonts w:cs="Arial"/>
        </w:rPr>
        <w:t xml:space="preserve"> which is not of sufficient scale to trigger the use of emergency powers</w:t>
      </w:r>
      <w:r w:rsidRPr="00437F86">
        <w:rPr>
          <w:rFonts w:cs="Arial"/>
        </w:rPr>
        <w:t xml:space="preserve">, the </w:t>
      </w:r>
      <w:r w:rsidR="004D5A3C" w:rsidRPr="00437F86">
        <w:rPr>
          <w:rFonts w:cs="Arial"/>
        </w:rPr>
        <w:t>variation to Standard 4.2.3</w:t>
      </w:r>
      <w:r w:rsidRPr="00437F86">
        <w:rPr>
          <w:rFonts w:cs="Arial"/>
        </w:rPr>
        <w:t xml:space="preserve"> is not expected to impose additional costs on jurisdictions. Jurisdictions have indicated that they will not be undertaking on-farm audits as a matter of course. However, if there is a food safety issue, and there are compelling reasons, they will now have the ability to go back on</w:t>
      </w:r>
      <w:r w:rsidR="003F0760" w:rsidRPr="00437F86">
        <w:rPr>
          <w:rFonts w:cs="Arial"/>
        </w:rPr>
        <w:t>-</w:t>
      </w:r>
      <w:r w:rsidRPr="00437F86">
        <w:rPr>
          <w:rFonts w:cs="Arial"/>
        </w:rPr>
        <w:t>farm to investigate</w:t>
      </w:r>
      <w:r w:rsidR="004E004B" w:rsidRPr="00437F86">
        <w:rPr>
          <w:rFonts w:cs="Arial"/>
        </w:rPr>
        <w:t xml:space="preserve">. </w:t>
      </w:r>
      <w:r w:rsidR="00B663DB" w:rsidRPr="00437F86">
        <w:rPr>
          <w:rFonts w:cs="Arial"/>
        </w:rPr>
        <w:t xml:space="preserve">A full statement of state and territories approach to compliance is set out at </w:t>
      </w:r>
      <w:r w:rsidR="00C82948" w:rsidRPr="00437F86">
        <w:rPr>
          <w:rFonts w:cs="Arial"/>
        </w:rPr>
        <w:t>Schedule</w:t>
      </w:r>
      <w:r w:rsidR="009C4D9F" w:rsidRPr="00437F86">
        <w:rPr>
          <w:rFonts w:cs="Arial"/>
        </w:rPr>
        <w:t xml:space="preserve"> </w:t>
      </w:r>
      <w:r w:rsidR="00605729" w:rsidRPr="00437F86">
        <w:rPr>
          <w:rFonts w:cs="Arial"/>
        </w:rPr>
        <w:t>4</w:t>
      </w:r>
      <w:r w:rsidR="004E004B" w:rsidRPr="00437F86">
        <w:rPr>
          <w:rFonts w:cs="Arial"/>
        </w:rPr>
        <w:t xml:space="preserve">. </w:t>
      </w:r>
      <w:r w:rsidR="0014536E" w:rsidRPr="00437F86">
        <w:rPr>
          <w:rFonts w:cs="Arial"/>
        </w:rPr>
        <w:t>The costs of any additional regulatory activity will be borne by regulators.</w:t>
      </w:r>
    </w:p>
    <w:p w:rsidR="006978AF" w:rsidRPr="00437F86" w:rsidRDefault="006978AF" w:rsidP="00AC2D86">
      <w:pPr>
        <w:rPr>
          <w:rFonts w:cs="Arial"/>
        </w:rPr>
      </w:pPr>
    </w:p>
    <w:p w:rsidR="006978AF" w:rsidRPr="00437F86" w:rsidRDefault="00C72DB4" w:rsidP="00AC2D86">
      <w:pPr>
        <w:rPr>
          <w:rFonts w:cs="Arial"/>
        </w:rPr>
      </w:pPr>
      <w:r w:rsidRPr="00437F86">
        <w:rPr>
          <w:rFonts w:cs="Arial"/>
        </w:rPr>
        <w:t xml:space="preserve">Discussions with jurisdictions indicate that any cost associated with amending regulations for adopting the variations to Standard 4.2.3 would be minimal  - some </w:t>
      </w:r>
      <w:r w:rsidR="004D5A3C" w:rsidRPr="00437F86">
        <w:rPr>
          <w:rFonts w:cs="Arial"/>
        </w:rPr>
        <w:t>s</w:t>
      </w:r>
      <w:r w:rsidRPr="00437F86">
        <w:rPr>
          <w:rFonts w:cs="Arial"/>
        </w:rPr>
        <w:t xml:space="preserve">tates can automatically implement without </w:t>
      </w:r>
      <w:r w:rsidR="004D5A3C" w:rsidRPr="00437F86">
        <w:rPr>
          <w:rFonts w:cs="Arial"/>
        </w:rPr>
        <w:t>any</w:t>
      </w:r>
      <w:r w:rsidRPr="00437F86">
        <w:rPr>
          <w:rFonts w:cs="Arial"/>
        </w:rPr>
        <w:t xml:space="preserve"> </w:t>
      </w:r>
      <w:r w:rsidR="004D5A3C" w:rsidRPr="00437F86">
        <w:rPr>
          <w:rFonts w:cs="Arial"/>
        </w:rPr>
        <w:t>change</w:t>
      </w:r>
      <w:r w:rsidRPr="00437F86">
        <w:rPr>
          <w:rFonts w:cs="Arial"/>
        </w:rPr>
        <w:t xml:space="preserve"> to Regulations, (</w:t>
      </w:r>
      <w:r w:rsidR="004D5A3C" w:rsidRPr="00437F86">
        <w:rPr>
          <w:rFonts w:cs="Arial"/>
        </w:rPr>
        <w:t>e.g.</w:t>
      </w:r>
      <w:r w:rsidRPr="00437F86">
        <w:rPr>
          <w:rFonts w:cs="Arial"/>
        </w:rPr>
        <w:t xml:space="preserve"> Western </w:t>
      </w:r>
      <w:r w:rsidR="004D5A3C" w:rsidRPr="00437F86">
        <w:rPr>
          <w:rFonts w:cs="Arial"/>
        </w:rPr>
        <w:t xml:space="preserve">Australia and South Australia; </w:t>
      </w:r>
      <w:r w:rsidRPr="00437F86">
        <w:rPr>
          <w:rFonts w:cs="Arial"/>
        </w:rPr>
        <w:t>Tasmania’s draft regulations will include the draft variations); others</w:t>
      </w:r>
      <w:r w:rsidR="004D5A3C" w:rsidRPr="00437F86">
        <w:rPr>
          <w:rFonts w:cs="Arial"/>
        </w:rPr>
        <w:t xml:space="preserve"> are still determining their mechanism to incorporate these machinery in nature changes. </w:t>
      </w:r>
    </w:p>
    <w:p w:rsidR="00A90A89" w:rsidRPr="00437F86" w:rsidRDefault="00593A34" w:rsidP="00490AC9">
      <w:pPr>
        <w:pStyle w:val="Heading3"/>
      </w:pPr>
      <w:bookmarkStart w:id="76" w:name="_Toc378000034"/>
      <w:bookmarkStart w:id="77" w:name="_Toc385336197"/>
      <w:r w:rsidRPr="00437F86">
        <w:t>5</w:t>
      </w:r>
      <w:r w:rsidR="0046456F" w:rsidRPr="00437F86">
        <w:t>.3</w:t>
      </w:r>
      <w:r w:rsidR="004C213C" w:rsidRPr="00437F86">
        <w:t>.3</w:t>
      </w:r>
      <w:r w:rsidR="00567723" w:rsidRPr="00437F86">
        <w:tab/>
      </w:r>
      <w:r w:rsidR="00A90A89" w:rsidRPr="00437F86">
        <w:t>Benefits</w:t>
      </w:r>
      <w:bookmarkEnd w:id="76"/>
      <w:bookmarkEnd w:id="77"/>
      <w:r w:rsidR="00A90A89" w:rsidRPr="00437F86">
        <w:t xml:space="preserve"> </w:t>
      </w:r>
    </w:p>
    <w:p w:rsidR="00A90A89" w:rsidRPr="00437F86" w:rsidRDefault="00593A34" w:rsidP="00490AC9">
      <w:pPr>
        <w:pStyle w:val="Heading4"/>
      </w:pPr>
      <w:r w:rsidRPr="00437F86">
        <w:t>5</w:t>
      </w:r>
      <w:r w:rsidR="0046456F" w:rsidRPr="00437F86">
        <w:t>.3</w:t>
      </w:r>
      <w:r w:rsidR="004C213C" w:rsidRPr="00437F86">
        <w:t>.3</w:t>
      </w:r>
      <w:r w:rsidR="00567723" w:rsidRPr="00437F86">
        <w:t>.1</w:t>
      </w:r>
      <w:r w:rsidR="00567723" w:rsidRPr="00437F86">
        <w:tab/>
      </w:r>
      <w:r w:rsidR="00A90A89" w:rsidRPr="00437F86">
        <w:t>Industry</w:t>
      </w:r>
    </w:p>
    <w:p w:rsidR="00242C1D" w:rsidRPr="00437F86" w:rsidRDefault="00B663DB" w:rsidP="00F72687">
      <w:pPr>
        <w:rPr>
          <w:rFonts w:cs="Arial"/>
        </w:rPr>
      </w:pPr>
      <w:r w:rsidRPr="00437F86">
        <w:rPr>
          <w:rFonts w:cs="Arial"/>
        </w:rPr>
        <w:t>Industry would</w:t>
      </w:r>
      <w:r w:rsidR="00242C1D" w:rsidRPr="00437F86">
        <w:rPr>
          <w:rFonts w:cs="Arial"/>
        </w:rPr>
        <w:t xml:space="preserve"> benefit from a small reduction in the risk of a food safety incident occurring</w:t>
      </w:r>
      <w:r w:rsidR="00BF093A" w:rsidRPr="00437F86">
        <w:rPr>
          <w:rFonts w:cs="Arial"/>
        </w:rPr>
        <w:t xml:space="preserve"> and also potentially</w:t>
      </w:r>
      <w:r w:rsidRPr="00437F86">
        <w:rPr>
          <w:rFonts w:cs="Arial"/>
        </w:rPr>
        <w:t xml:space="preserve"> benefit for regulators increased </w:t>
      </w:r>
      <w:r w:rsidRPr="00437F86">
        <w:rPr>
          <w:rFonts w:cs="Arial"/>
          <w:i/>
        </w:rPr>
        <w:t>capacity</w:t>
      </w:r>
      <w:r w:rsidRPr="00437F86">
        <w:rPr>
          <w:rFonts w:cs="Arial"/>
        </w:rPr>
        <w:t xml:space="preserve"> to limit</w:t>
      </w:r>
      <w:r w:rsidR="00BF093A" w:rsidRPr="00437F86">
        <w:rPr>
          <w:rFonts w:cs="Arial"/>
        </w:rPr>
        <w:t xml:space="preserve"> harm if an incident were to occur</w:t>
      </w:r>
      <w:r w:rsidR="00242C1D" w:rsidRPr="00437F86">
        <w:rPr>
          <w:rFonts w:cs="Arial"/>
        </w:rPr>
        <w:t>.</w:t>
      </w:r>
    </w:p>
    <w:p w:rsidR="00023CD3" w:rsidRPr="00437F86" w:rsidRDefault="00023CD3" w:rsidP="00833821">
      <w:pPr>
        <w:rPr>
          <w:rFonts w:cs="Arial"/>
        </w:rPr>
      </w:pPr>
    </w:p>
    <w:p w:rsidR="00F96BFC" w:rsidRPr="00437F86" w:rsidRDefault="00833821" w:rsidP="00B90711">
      <w:r w:rsidRPr="00437F86">
        <w:t>The introduction of a through-chain standard, the enhancement of traceability and</w:t>
      </w:r>
      <w:r w:rsidR="00BF093A" w:rsidRPr="00437F86">
        <w:t xml:space="preserve"> the provision for regulators</w:t>
      </w:r>
      <w:r w:rsidRPr="00437F86">
        <w:t xml:space="preserve"> to go on</w:t>
      </w:r>
      <w:r w:rsidR="003F0760" w:rsidRPr="00437F86">
        <w:t>-</w:t>
      </w:r>
      <w:r w:rsidRPr="00437F86">
        <w:t>farm</w:t>
      </w:r>
      <w:r w:rsidR="00CB4494" w:rsidRPr="00437F86">
        <w:t xml:space="preserve"> </w:t>
      </w:r>
      <w:r w:rsidR="006240D1" w:rsidRPr="00437F86">
        <w:t>m</w:t>
      </w:r>
      <w:r w:rsidR="00B44D36" w:rsidRPr="00437F86">
        <w:t>a</w:t>
      </w:r>
      <w:r w:rsidR="006240D1" w:rsidRPr="00437F86">
        <w:t>y incre</w:t>
      </w:r>
      <w:r w:rsidR="00CE2132" w:rsidRPr="00437F86">
        <w:t>a</w:t>
      </w:r>
      <w:r w:rsidR="006240D1" w:rsidRPr="00437F86">
        <w:t xml:space="preserve">se the </w:t>
      </w:r>
      <w:r w:rsidR="00CB4494" w:rsidRPr="00437F86">
        <w:t xml:space="preserve">level of consumer confidence in </w:t>
      </w:r>
      <w:r w:rsidR="006240D1" w:rsidRPr="00437F86">
        <w:t xml:space="preserve">both </w:t>
      </w:r>
      <w:r w:rsidR="00CB4494" w:rsidRPr="00437F86">
        <w:t xml:space="preserve">the domestic and </w:t>
      </w:r>
      <w:r w:rsidR="00902D08" w:rsidRPr="00437F86">
        <w:t>export markets</w:t>
      </w:r>
      <w:r w:rsidR="004E004B" w:rsidRPr="00437F86">
        <w:t xml:space="preserve">. </w:t>
      </w:r>
      <w:r w:rsidR="0014536E" w:rsidRPr="00437F86">
        <w:t>It may also reduce the cost of regulatory action in some instances where a more ap</w:t>
      </w:r>
      <w:r w:rsidR="00B663DB" w:rsidRPr="00437F86">
        <w:t>propriate regulatory solution could be</w:t>
      </w:r>
      <w:r w:rsidR="0014536E" w:rsidRPr="00437F86">
        <w:t xml:space="preserve"> chosen than those available under the emergency powers.</w:t>
      </w:r>
    </w:p>
    <w:p w:rsidR="00B90711" w:rsidRPr="00437F86" w:rsidRDefault="00B90711" w:rsidP="00B90711"/>
    <w:p w:rsidR="006978AF" w:rsidRPr="00437F86" w:rsidRDefault="00242C1D" w:rsidP="00833821">
      <w:pPr>
        <w:rPr>
          <w:rFonts w:cs="Arial"/>
        </w:rPr>
      </w:pPr>
      <w:r w:rsidRPr="00437F86">
        <w:rPr>
          <w:rFonts w:cs="Arial"/>
        </w:rPr>
        <w:t>The proposed regulation may also potentially reduce difficulty in ensuring the correct paperwork and procedures are followed by meat producers as a result of the threat of a regulatory sanction. This will re</w:t>
      </w:r>
      <w:r w:rsidR="002066B2" w:rsidRPr="00437F86">
        <w:rPr>
          <w:rFonts w:cs="Arial"/>
        </w:rPr>
        <w:t>duce costs for meat processors.</w:t>
      </w:r>
      <w:r w:rsidR="006978AF" w:rsidRPr="00437F86">
        <w:rPr>
          <w:rFonts w:cs="Arial"/>
        </w:rPr>
        <w:t xml:space="preserve"> </w:t>
      </w:r>
    </w:p>
    <w:p w:rsidR="00AD69E8" w:rsidRPr="00437F86" w:rsidRDefault="00AD69E8" w:rsidP="00833821">
      <w:pPr>
        <w:rPr>
          <w:rFonts w:cs="Arial"/>
        </w:rPr>
      </w:pPr>
    </w:p>
    <w:p w:rsidR="00AD69E8" w:rsidRPr="00437F86" w:rsidRDefault="00691059" w:rsidP="00833821">
      <w:pPr>
        <w:rPr>
          <w:rFonts w:cs="Arial"/>
        </w:rPr>
      </w:pPr>
      <w:r w:rsidRPr="00437F86">
        <w:rPr>
          <w:rFonts w:eastAsia="Times New Roman" w:cs="Arial"/>
          <w:szCs w:val="24"/>
          <w:lang w:eastAsia="en-US" w:bidi="en-US"/>
        </w:rPr>
        <w:t>As stated above, g</w:t>
      </w:r>
      <w:r w:rsidR="00AD69E8" w:rsidRPr="00437F86">
        <w:rPr>
          <w:rFonts w:eastAsia="Times New Roman" w:cs="Arial"/>
          <w:szCs w:val="24"/>
          <w:lang w:eastAsia="en-US" w:bidi="en-US"/>
        </w:rPr>
        <w:t>iven that jurisdi</w:t>
      </w:r>
      <w:r w:rsidR="009545D3" w:rsidRPr="00437F86">
        <w:rPr>
          <w:rFonts w:eastAsia="Times New Roman" w:cs="Arial"/>
          <w:szCs w:val="24"/>
          <w:lang w:eastAsia="en-US" w:bidi="en-US"/>
        </w:rPr>
        <w:t>ctions have indicated that there</w:t>
      </w:r>
      <w:r w:rsidR="00AD69E8" w:rsidRPr="00437F86">
        <w:rPr>
          <w:rFonts w:eastAsia="Times New Roman" w:cs="Arial"/>
          <w:szCs w:val="24"/>
          <w:lang w:eastAsia="en-US" w:bidi="en-US"/>
        </w:rPr>
        <w:t xml:space="preserve"> will be little change to their present day-to-day regulation of primary production</w:t>
      </w:r>
      <w:r w:rsidR="003F0760" w:rsidRPr="00437F86">
        <w:rPr>
          <w:rFonts w:eastAsia="Times New Roman" w:cs="Arial"/>
          <w:szCs w:val="24"/>
          <w:lang w:eastAsia="en-US" w:bidi="en-US"/>
        </w:rPr>
        <w:t>,</w:t>
      </w:r>
      <w:r w:rsidR="00AD69E8" w:rsidRPr="00437F86">
        <w:rPr>
          <w:rFonts w:eastAsia="Times New Roman" w:cs="Arial"/>
          <w:szCs w:val="24"/>
          <w:lang w:eastAsia="en-US" w:bidi="en-US"/>
        </w:rPr>
        <w:t xml:space="preserve"> their improved </w:t>
      </w:r>
      <w:r w:rsidR="00AD69E8" w:rsidRPr="00437F86">
        <w:rPr>
          <w:rFonts w:eastAsia="Times New Roman" w:cs="Arial"/>
          <w:i/>
          <w:szCs w:val="24"/>
          <w:lang w:eastAsia="en-US" w:bidi="en-US"/>
        </w:rPr>
        <w:t>capacity</w:t>
      </w:r>
      <w:r w:rsidR="00AD69E8" w:rsidRPr="00437F86">
        <w:rPr>
          <w:rFonts w:eastAsia="Times New Roman" w:cs="Arial"/>
          <w:szCs w:val="24"/>
          <w:lang w:eastAsia="en-US" w:bidi="en-US"/>
        </w:rPr>
        <w:t xml:space="preserve"> to more quickly manage incidents is likely to result in the bulk of the benefits flowing from this Proposal.</w:t>
      </w:r>
    </w:p>
    <w:p w:rsidR="00A90A89" w:rsidRPr="00437F86" w:rsidRDefault="00593A34" w:rsidP="00490AC9">
      <w:pPr>
        <w:pStyle w:val="Heading4"/>
      </w:pPr>
      <w:r w:rsidRPr="00437F86">
        <w:t>5</w:t>
      </w:r>
      <w:r w:rsidR="0046456F" w:rsidRPr="00437F86">
        <w:t>.3</w:t>
      </w:r>
      <w:r w:rsidR="004C213C" w:rsidRPr="00437F86">
        <w:t>.3</w:t>
      </w:r>
      <w:r w:rsidR="00567723" w:rsidRPr="00437F86">
        <w:t>.2</w:t>
      </w:r>
      <w:r w:rsidR="00567723" w:rsidRPr="00437F86">
        <w:tab/>
      </w:r>
      <w:r w:rsidR="00213B8A" w:rsidRPr="00437F86">
        <w:t>Consumers</w:t>
      </w:r>
    </w:p>
    <w:p w:rsidR="00490EBD" w:rsidRPr="00437F86" w:rsidRDefault="00490EBD" w:rsidP="00066F3A">
      <w:pPr>
        <w:rPr>
          <w:rFonts w:cs="Arial"/>
        </w:rPr>
      </w:pPr>
      <w:r w:rsidRPr="00437F86">
        <w:rPr>
          <w:rFonts w:cs="Arial"/>
        </w:rPr>
        <w:t>Consumers</w:t>
      </w:r>
      <w:r w:rsidR="00D442D0" w:rsidRPr="00437F86">
        <w:rPr>
          <w:rFonts w:cs="Arial"/>
        </w:rPr>
        <w:t xml:space="preserve"> will experience a small reduction in risk of becoming ill as result of eating</w:t>
      </w:r>
      <w:r w:rsidR="00882B46" w:rsidRPr="00437F86">
        <w:rPr>
          <w:rFonts w:cs="Arial"/>
        </w:rPr>
        <w:t xml:space="preserve"> unsafe</w:t>
      </w:r>
      <w:r w:rsidR="00D442D0" w:rsidRPr="00437F86">
        <w:rPr>
          <w:rFonts w:cs="Arial"/>
        </w:rPr>
        <w:t xml:space="preserve"> meat</w:t>
      </w:r>
      <w:r w:rsidR="004E004B" w:rsidRPr="00437F86">
        <w:rPr>
          <w:rFonts w:cs="Arial"/>
        </w:rPr>
        <w:t xml:space="preserve">. </w:t>
      </w:r>
      <w:r w:rsidR="0026403E" w:rsidRPr="00437F86">
        <w:rPr>
          <w:rFonts w:cs="Arial"/>
        </w:rPr>
        <w:t xml:space="preserve">The majority of a possible benefit is contingent on a major food safety incident being avoided or </w:t>
      </w:r>
      <w:r w:rsidR="00604227" w:rsidRPr="00437F86">
        <w:rPr>
          <w:rFonts w:cs="Arial"/>
        </w:rPr>
        <w:t>limited.</w:t>
      </w:r>
    </w:p>
    <w:p w:rsidR="00213B8A" w:rsidRPr="00437F86" w:rsidRDefault="00593A34" w:rsidP="00490AC9">
      <w:pPr>
        <w:pStyle w:val="Heading4"/>
      </w:pPr>
      <w:r w:rsidRPr="00437F86">
        <w:t>5</w:t>
      </w:r>
      <w:r w:rsidR="0046456F" w:rsidRPr="00437F86">
        <w:t>.3</w:t>
      </w:r>
      <w:r w:rsidR="004C213C" w:rsidRPr="00437F86">
        <w:t>.3</w:t>
      </w:r>
      <w:r w:rsidR="00567723" w:rsidRPr="00437F86">
        <w:t>.3</w:t>
      </w:r>
      <w:r w:rsidR="00567723" w:rsidRPr="00437F86">
        <w:tab/>
      </w:r>
      <w:r w:rsidR="00213B8A" w:rsidRPr="00437F86">
        <w:t>Government</w:t>
      </w:r>
    </w:p>
    <w:p w:rsidR="004D5A3C" w:rsidRPr="00437F86" w:rsidRDefault="004D5A3C" w:rsidP="004D5A3C">
      <w:r w:rsidRPr="00437F86">
        <w:t>The variation to Standard 4.2.3 will provide state and territory regulators with the ability to investigate primary prod</w:t>
      </w:r>
      <w:r w:rsidR="00BF093A" w:rsidRPr="00437F86">
        <w:t>uction food safety matters</w:t>
      </w:r>
      <w:r w:rsidRPr="00437F86">
        <w:t>. Punitive measures may only require consideration once clear evidence of unacceptable practice is established (e.g. feeding of prohibited antibioti</w:t>
      </w:r>
      <w:r w:rsidR="00B663DB" w:rsidRPr="00437F86">
        <w:t>cs to meat animals</w:t>
      </w:r>
      <w:r w:rsidRPr="00437F86">
        <w:t>). However</w:t>
      </w:r>
      <w:r w:rsidR="003F0760" w:rsidRPr="00437F86">
        <w:t>,</w:t>
      </w:r>
      <w:r w:rsidRPr="00437F86">
        <w:t xml:space="preserve"> t</w:t>
      </w:r>
      <w:r w:rsidR="00B663DB" w:rsidRPr="00437F86">
        <w:t>he fact that regulators would</w:t>
      </w:r>
      <w:r w:rsidRPr="00437F86">
        <w:t xml:space="preserve"> have the statutory power to conduct such investigations </w:t>
      </w:r>
      <w:r w:rsidR="0080149B" w:rsidRPr="00437F86">
        <w:t>may play some role in</w:t>
      </w:r>
      <w:r w:rsidRPr="00437F86">
        <w:t xml:space="preserve"> facilitat</w:t>
      </w:r>
      <w:r w:rsidR="0080149B" w:rsidRPr="00437F86">
        <w:t>ing</w:t>
      </w:r>
      <w:r w:rsidRPr="00437F86">
        <w:t xml:space="preserve"> compliance at the primary production level. </w:t>
      </w:r>
    </w:p>
    <w:p w:rsidR="0014536E" w:rsidRPr="00437F86" w:rsidRDefault="0014536E" w:rsidP="004D5A3C"/>
    <w:p w:rsidR="00A80728" w:rsidRPr="00437F86" w:rsidRDefault="00A80728" w:rsidP="004D5A3C">
      <w:pPr>
        <w:widowControl w:val="0"/>
        <w:rPr>
          <w:rFonts w:eastAsia="Times New Roman" w:cs="Arial"/>
          <w:szCs w:val="24"/>
          <w:lang w:eastAsia="en-US" w:bidi="en-US"/>
        </w:rPr>
      </w:pPr>
      <w:r w:rsidRPr="00437F86">
        <w:rPr>
          <w:rFonts w:eastAsia="Times New Roman" w:cs="Arial"/>
          <w:szCs w:val="24"/>
          <w:lang w:eastAsia="en-US" w:bidi="en-US"/>
        </w:rPr>
        <w:br w:type="page"/>
      </w:r>
    </w:p>
    <w:p w:rsidR="006978AF" w:rsidRPr="00437F86" w:rsidRDefault="004D5A3C" w:rsidP="004D5A3C">
      <w:pPr>
        <w:widowControl w:val="0"/>
        <w:rPr>
          <w:rFonts w:eastAsia="Times New Roman" w:cs="Arial"/>
          <w:szCs w:val="24"/>
          <w:lang w:eastAsia="en-US" w:bidi="en-US"/>
        </w:rPr>
      </w:pPr>
      <w:r w:rsidRPr="00437F86">
        <w:rPr>
          <w:rFonts w:eastAsia="Times New Roman" w:cs="Arial"/>
          <w:szCs w:val="24"/>
          <w:lang w:eastAsia="en-US" w:bidi="en-US"/>
        </w:rPr>
        <w:lastRenderedPageBreak/>
        <w:t>Jurisdictions</w:t>
      </w:r>
      <w:r w:rsidR="006978AF" w:rsidRPr="00437F86">
        <w:rPr>
          <w:rFonts w:eastAsia="Times New Roman" w:cs="Arial"/>
          <w:szCs w:val="24"/>
          <w:lang w:eastAsia="en-US" w:bidi="en-US"/>
        </w:rPr>
        <w:t xml:space="preserve"> will be working within a clear regulatory framework ensuring timely investigation and response providing the public and industry with assurance that the regulator can investigate, where appropriate, food safety matters at any point</w:t>
      </w:r>
      <w:r w:rsidR="00B663DB" w:rsidRPr="00437F86">
        <w:rPr>
          <w:rFonts w:eastAsia="Times New Roman" w:cs="Arial"/>
          <w:szCs w:val="24"/>
          <w:lang w:eastAsia="en-US" w:bidi="en-US"/>
        </w:rPr>
        <w:t xml:space="preserve"> and time</w:t>
      </w:r>
      <w:r w:rsidR="006978AF" w:rsidRPr="00437F86">
        <w:rPr>
          <w:rFonts w:eastAsia="Times New Roman" w:cs="Arial"/>
          <w:szCs w:val="24"/>
          <w:lang w:eastAsia="en-US" w:bidi="en-US"/>
        </w:rPr>
        <w:t xml:space="preserve"> in the meat supply chain</w:t>
      </w:r>
      <w:r w:rsidR="00F1477A" w:rsidRPr="00437F86">
        <w:rPr>
          <w:rFonts w:eastAsia="Times New Roman" w:cs="Arial"/>
          <w:szCs w:val="24"/>
          <w:lang w:eastAsia="en-US" w:bidi="en-US"/>
        </w:rPr>
        <w:t>.</w:t>
      </w:r>
    </w:p>
    <w:p w:rsidR="00E154BD" w:rsidRPr="00437F86" w:rsidRDefault="004C213C" w:rsidP="00A80728">
      <w:pPr>
        <w:pStyle w:val="Heading3"/>
      </w:pPr>
      <w:r w:rsidRPr="00437F86">
        <w:t>5.3.4</w:t>
      </w:r>
      <w:r w:rsidR="00E154BD" w:rsidRPr="00437F86">
        <w:t xml:space="preserve"> </w:t>
      </w:r>
      <w:r w:rsidR="00E154BD" w:rsidRPr="00437F86">
        <w:tab/>
        <w:t>Costs other than direct costs (full equilibrium costs)</w:t>
      </w:r>
    </w:p>
    <w:p w:rsidR="00E154BD" w:rsidRPr="00437F86" w:rsidRDefault="00E154BD" w:rsidP="00E154BD">
      <w:pPr>
        <w:rPr>
          <w:rFonts w:cs="Arial"/>
        </w:rPr>
      </w:pPr>
      <w:r w:rsidRPr="00437F86">
        <w:rPr>
          <w:rFonts w:cs="Arial"/>
        </w:rPr>
        <w:t>Professor James Butler from the Australian National University prepared a research paper for FSANZ exploring the cost of major food safety incidents.</w:t>
      </w:r>
      <w:r w:rsidRPr="00437F86">
        <w:rPr>
          <w:vertAlign w:val="superscript"/>
        </w:rPr>
        <w:footnoteReference w:id="7"/>
      </w:r>
      <w:r w:rsidRPr="00437F86">
        <w:rPr>
          <w:rFonts w:cs="Arial"/>
        </w:rPr>
        <w:t xml:space="preserve"> His paper concludes that we have considered costs too narrowly in the past and they may, in fact, be much larger than we have previously thought. The report argues that many studies of the cost of illness associated with foodborne illness have neglected two potentially important categories of cost:</w:t>
      </w:r>
    </w:p>
    <w:p w:rsidR="00E154BD" w:rsidRPr="00437F86" w:rsidRDefault="00E154BD" w:rsidP="00E154BD">
      <w:pPr>
        <w:rPr>
          <w:rFonts w:cs="Arial"/>
        </w:rPr>
      </w:pPr>
    </w:p>
    <w:p w:rsidR="00E154BD" w:rsidRPr="00437F86" w:rsidRDefault="00E154BD" w:rsidP="00A80728">
      <w:pPr>
        <w:pStyle w:val="FSBullet1"/>
        <w:rPr>
          <w:lang w:bidi="en-US"/>
        </w:rPr>
      </w:pPr>
      <w:r w:rsidRPr="00437F86">
        <w:rPr>
          <w:b/>
          <w:lang w:bidi="en-US"/>
        </w:rPr>
        <w:t>Averting behaviour:</w:t>
      </w:r>
      <w:r w:rsidRPr="00437F86">
        <w:rPr>
          <w:lang w:bidi="en-US"/>
        </w:rPr>
        <w:t xml:space="preserve">  This refers to the behaviour of individuals who seek self-protection from the risks of foodborne disease by changing their behaviour to achieve this. An example is the rearrangement of consumption patterns to avoid exposure to foodborne diseases. While studies of this behaviour in the context of foodborne disease are lacking, studies of behaviour in response to other similar risks (such as waterborne disease) suggest averting behaviour costs can be substantial.</w:t>
      </w:r>
    </w:p>
    <w:p w:rsidR="00E154BD" w:rsidRPr="00437F86" w:rsidRDefault="00E154BD" w:rsidP="00E154BD">
      <w:pPr>
        <w:ind w:left="567"/>
        <w:contextualSpacing/>
        <w:rPr>
          <w:lang w:bidi="en-US"/>
        </w:rPr>
      </w:pPr>
    </w:p>
    <w:p w:rsidR="00E154BD" w:rsidRPr="00437F86" w:rsidRDefault="00E154BD" w:rsidP="00A80728">
      <w:pPr>
        <w:pStyle w:val="FSBullet1"/>
        <w:rPr>
          <w:lang w:bidi="en-US"/>
        </w:rPr>
      </w:pPr>
      <w:r w:rsidRPr="00437F86">
        <w:rPr>
          <w:b/>
          <w:lang w:bidi="en-US"/>
        </w:rPr>
        <w:t>Macroeconomic effects:</w:t>
      </w:r>
      <w:r w:rsidRPr="00437F86">
        <w:rPr>
          <w:lang w:bidi="en-US"/>
        </w:rPr>
        <w:t xml:space="preserve">  When behavioural change to achieve self-protection from disease risk becomes widespread in a community, it can have measurable effects on the economic well-being of the community in terms of GDP, employment and exports</w:t>
      </w:r>
      <w:r w:rsidR="004E004B" w:rsidRPr="00437F86">
        <w:rPr>
          <w:lang w:bidi="en-US"/>
        </w:rPr>
        <w:t xml:space="preserve">. </w:t>
      </w:r>
      <w:r w:rsidRPr="00437F86">
        <w:rPr>
          <w:lang w:bidi="en-US"/>
        </w:rPr>
        <w:t>These economic impacts can give rise to economic costs that are magnitudes greater than the direct and indirect costs for those who fall ill. The report demonstrates this by reference to the SARS outbreak and to analyses of the effects of pandemic influenza</w:t>
      </w:r>
      <w:r w:rsidR="004E004B" w:rsidRPr="00437F86">
        <w:rPr>
          <w:lang w:bidi="en-US"/>
        </w:rPr>
        <w:t xml:space="preserve">. </w:t>
      </w:r>
      <w:r w:rsidRPr="00437F86">
        <w:rPr>
          <w:lang w:bidi="en-US"/>
        </w:rPr>
        <w:t>The SARS outbreak is particularly instructive as the numbers of cases and deaths were modest but led to a disproportionate economic impact. No work of this type has yet been done with respect to foodborne disease.</w:t>
      </w:r>
    </w:p>
    <w:p w:rsidR="00E154BD" w:rsidRPr="00437F86" w:rsidRDefault="00E154BD" w:rsidP="00E154BD">
      <w:pPr>
        <w:rPr>
          <w:lang w:bidi="en-US"/>
        </w:rPr>
      </w:pPr>
    </w:p>
    <w:p w:rsidR="001B11CC" w:rsidRPr="00437F86" w:rsidRDefault="00E154BD" w:rsidP="00AD69E8">
      <w:pPr>
        <w:rPr>
          <w:rFonts w:cs="Arial"/>
        </w:rPr>
      </w:pPr>
      <w:r w:rsidRPr="00437F86">
        <w:rPr>
          <w:rFonts w:cs="Arial"/>
        </w:rPr>
        <w:t>This wider conception of costs supports the value of seeking to achieve further, albeit smaller reductions in risk, providing the cost is likewise small.</w:t>
      </w:r>
      <w:bookmarkStart w:id="78" w:name="_Toc378000035"/>
      <w:bookmarkStart w:id="79" w:name="_Toc385336198"/>
      <w:r w:rsidR="00AD69E8" w:rsidRPr="00437F86">
        <w:t xml:space="preserve"> </w:t>
      </w:r>
      <w:r w:rsidR="00AD69E8" w:rsidRPr="00437F86">
        <w:rPr>
          <w:rFonts w:cs="Arial"/>
        </w:rPr>
        <w:t>Avoidance of this wid</w:t>
      </w:r>
      <w:r w:rsidR="00691059" w:rsidRPr="00437F86">
        <w:rPr>
          <w:rFonts w:cs="Arial"/>
        </w:rPr>
        <w:t>er set of costs is contingent on</w:t>
      </w:r>
      <w:r w:rsidR="00AD69E8" w:rsidRPr="00437F86">
        <w:rPr>
          <w:rFonts w:cs="Arial"/>
        </w:rPr>
        <w:t xml:space="preserve"> a potentially major incident either being avoided or limited in size.</w:t>
      </w:r>
    </w:p>
    <w:p w:rsidR="00683059" w:rsidRPr="00437F86" w:rsidRDefault="00593A34" w:rsidP="001B11CC">
      <w:pPr>
        <w:pStyle w:val="Heading2"/>
      </w:pPr>
      <w:bookmarkStart w:id="80" w:name="_Toc385930068"/>
      <w:r w:rsidRPr="00437F86">
        <w:t>5</w:t>
      </w:r>
      <w:r w:rsidR="00213B8A" w:rsidRPr="00437F86">
        <w:t>.</w:t>
      </w:r>
      <w:r w:rsidR="0046456F" w:rsidRPr="00437F86">
        <w:t>4</w:t>
      </w:r>
      <w:r w:rsidR="00BD47EB" w:rsidRPr="00437F86">
        <w:tab/>
      </w:r>
      <w:r w:rsidR="00E25235" w:rsidRPr="00437F86">
        <w:t xml:space="preserve">Comparison of </w:t>
      </w:r>
      <w:r w:rsidR="00013E53" w:rsidRPr="00437F86">
        <w:t>o</w:t>
      </w:r>
      <w:r w:rsidR="00E25235" w:rsidRPr="00437F86">
        <w:t>ptions</w:t>
      </w:r>
      <w:bookmarkEnd w:id="78"/>
      <w:bookmarkEnd w:id="79"/>
      <w:bookmarkEnd w:id="80"/>
    </w:p>
    <w:p w:rsidR="00ED419E" w:rsidRPr="00437F86" w:rsidRDefault="00ED419E" w:rsidP="00ED419E">
      <w:pPr>
        <w:rPr>
          <w:rFonts w:cs="Arial"/>
        </w:rPr>
      </w:pPr>
      <w:r w:rsidRPr="00437F86">
        <w:rPr>
          <w:rFonts w:cs="Arial"/>
        </w:rPr>
        <w:t xml:space="preserve">The following </w:t>
      </w:r>
      <w:r w:rsidR="00B663DB" w:rsidRPr="00437F86">
        <w:rPr>
          <w:rFonts w:cs="Arial"/>
        </w:rPr>
        <w:t xml:space="preserve">Table presents the </w:t>
      </w:r>
      <w:r w:rsidRPr="00437F86">
        <w:rPr>
          <w:rFonts w:cs="Arial"/>
        </w:rPr>
        <w:t>cost and b</w:t>
      </w:r>
      <w:r w:rsidR="00B663DB" w:rsidRPr="00437F86">
        <w:rPr>
          <w:rFonts w:cs="Arial"/>
        </w:rPr>
        <w:t>enefits of</w:t>
      </w:r>
      <w:r w:rsidR="0014536E" w:rsidRPr="00437F86">
        <w:rPr>
          <w:rFonts w:cs="Arial"/>
        </w:rPr>
        <w:t xml:space="preserve"> option 2 compared to option 1 which is the status </w:t>
      </w:r>
      <w:r w:rsidR="001B11CC" w:rsidRPr="00437F86">
        <w:rPr>
          <w:rFonts w:cs="Arial"/>
        </w:rPr>
        <w:t>quo</w:t>
      </w:r>
      <w:r w:rsidR="004E004B" w:rsidRPr="00437F86">
        <w:rPr>
          <w:rFonts w:cs="Arial"/>
        </w:rPr>
        <w:t xml:space="preserve">. </w:t>
      </w:r>
    </w:p>
    <w:p w:rsidR="00ED419E" w:rsidRPr="00437F86" w:rsidRDefault="00ED419E" w:rsidP="00ED419E">
      <w:pPr>
        <w:rPr>
          <w:rFonts w:ascii="Verdana" w:hAnsi="Verdana"/>
        </w:rPr>
      </w:pPr>
    </w:p>
    <w:p w:rsidR="00ED419E" w:rsidRPr="00437F86" w:rsidRDefault="00ED419E" w:rsidP="00ED419E">
      <w:pPr>
        <w:rPr>
          <w:b/>
        </w:rPr>
      </w:pPr>
      <w:r w:rsidRPr="00437F86">
        <w:rPr>
          <w:b/>
        </w:rPr>
        <w:t xml:space="preserve">Table </w:t>
      </w:r>
      <w:r w:rsidR="00910DA6" w:rsidRPr="00437F86">
        <w:rPr>
          <w:b/>
        </w:rPr>
        <w:t>2</w:t>
      </w:r>
      <w:r w:rsidR="00A80728" w:rsidRPr="00437F86">
        <w:rPr>
          <w:b/>
        </w:rPr>
        <w:t xml:space="preserve">: </w:t>
      </w:r>
      <w:r w:rsidRPr="00437F86">
        <w:rPr>
          <w:b/>
        </w:rPr>
        <w:t>Costs and Benefits of Regulatory Option</w:t>
      </w:r>
    </w:p>
    <w:p w:rsidR="00ED419E" w:rsidRPr="00437F86" w:rsidRDefault="00ED419E" w:rsidP="00ED419E">
      <w:pPr>
        <w:rPr>
          <w:b/>
        </w:rPr>
      </w:pPr>
    </w:p>
    <w:tbl>
      <w:tblPr>
        <w:tblStyle w:val="LightList-Accent11"/>
        <w:tblW w:w="8931"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7"/>
        <w:tblDescription w:val="Costs and Benefits of Regulatory Option"/>
      </w:tblPr>
      <w:tblGrid>
        <w:gridCol w:w="2160"/>
        <w:gridCol w:w="6771"/>
      </w:tblGrid>
      <w:tr w:rsidR="00ED419E" w:rsidRPr="00437F86" w:rsidTr="00695A74">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76923C" w:themeFill="accent3" w:themeFillShade="BF"/>
            <w:vAlign w:val="center"/>
          </w:tcPr>
          <w:p w:rsidR="00ED419E" w:rsidRPr="00437F86" w:rsidRDefault="00ED419E" w:rsidP="00ED419E">
            <w:pPr>
              <w:jc w:val="center"/>
              <w:rPr>
                <w:rFonts w:cs="Times New Roman"/>
                <w:bCs w:val="0"/>
                <w:color w:val="FFFFFF" w:themeColor="background1"/>
                <w:sz w:val="20"/>
                <w:szCs w:val="20"/>
                <w:lang w:val="en-GB" w:eastAsia="en-GB"/>
              </w:rPr>
            </w:pPr>
            <w:r w:rsidRPr="00437F86">
              <w:rPr>
                <w:rFonts w:cs="Times New Roman"/>
                <w:bCs w:val="0"/>
                <w:color w:val="FFFFFF" w:themeColor="background1"/>
                <w:sz w:val="20"/>
                <w:szCs w:val="20"/>
                <w:lang w:val="en-GB" w:eastAsia="en-GB"/>
              </w:rPr>
              <w:t>Social Group</w:t>
            </w:r>
          </w:p>
        </w:tc>
        <w:tc>
          <w:tcPr>
            <w:tcW w:w="6771" w:type="dxa"/>
            <w:shd w:val="clear" w:color="auto" w:fill="76923C" w:themeFill="accent3" w:themeFillShade="BF"/>
            <w:vAlign w:val="center"/>
          </w:tcPr>
          <w:p w:rsidR="00ED419E" w:rsidRPr="00437F86" w:rsidRDefault="00ED419E" w:rsidP="00ED419E">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20"/>
                <w:szCs w:val="20"/>
                <w:lang w:val="en-GB" w:eastAsia="en-GB"/>
              </w:rPr>
            </w:pPr>
            <w:r w:rsidRPr="00437F86">
              <w:rPr>
                <w:rFonts w:cs="Times New Roman"/>
                <w:bCs w:val="0"/>
                <w:color w:val="FFFFFF" w:themeColor="background1"/>
                <w:sz w:val="20"/>
                <w:szCs w:val="20"/>
                <w:lang w:val="en-GB" w:eastAsia="en-GB"/>
              </w:rPr>
              <w:t>Impacts</w:t>
            </w: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single" w:sz="8" w:space="0" w:color="76923C" w:themeColor="accent3" w:themeShade="BF"/>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Cs w:val="0"/>
                <w:sz w:val="20"/>
                <w:szCs w:val="20"/>
                <w:lang w:val="en-GB" w:eastAsia="en-GB"/>
              </w:rPr>
              <w:t>Meat Industry</w:t>
            </w:r>
          </w:p>
        </w:tc>
        <w:tc>
          <w:tcPr>
            <w:tcW w:w="6771" w:type="dxa"/>
            <w:tcBorders>
              <w:top w:val="none" w:sz="0" w:space="0" w:color="auto"/>
              <w:bottom w:val="single" w:sz="8" w:space="0" w:color="76923C" w:themeColor="accent3" w:themeShade="BF"/>
              <w:right w:val="none" w:sz="0" w:space="0" w:color="auto"/>
            </w:tcBorders>
            <w:shd w:val="clear" w:color="auto" w:fill="EAF1DD" w:themeFill="accent3" w:themeFillTint="33"/>
          </w:tcPr>
          <w:p w:rsidR="00ED419E" w:rsidRPr="00437F86" w:rsidRDefault="00ED419E" w:rsidP="00ED419E">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256"/>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76923C" w:themeColor="accent3" w:themeShade="BF"/>
            </w:tcBorders>
            <w:shd w:val="clear" w:color="auto" w:fill="D6E3BC" w:themeFill="accent3" w:themeFillTint="66"/>
          </w:tcPr>
          <w:p w:rsidR="00ED419E" w:rsidRPr="00437F86" w:rsidRDefault="00ED419E" w:rsidP="00ED419E">
            <w:pPr>
              <w:rPr>
                <w:rFonts w:cs="Times New Roman"/>
                <w:b w:val="0"/>
                <w:bCs w:val="0"/>
                <w:i/>
                <w:sz w:val="20"/>
                <w:szCs w:val="20"/>
                <w:lang w:val="en-GB" w:eastAsia="en-GB"/>
              </w:rPr>
            </w:pPr>
            <w:r w:rsidRPr="00437F86">
              <w:rPr>
                <w:rFonts w:cs="Times New Roman"/>
                <w:b w:val="0"/>
                <w:bCs w:val="0"/>
                <w:i/>
                <w:sz w:val="20"/>
                <w:szCs w:val="20"/>
                <w:lang w:val="en-GB" w:eastAsia="en-GB"/>
              </w:rPr>
              <w:t>Meat Producers</w:t>
            </w:r>
          </w:p>
        </w:tc>
        <w:tc>
          <w:tcPr>
            <w:tcW w:w="6771" w:type="dxa"/>
            <w:tcBorders>
              <w:top w:val="single" w:sz="8" w:space="0" w:color="76923C" w:themeColor="accent3" w:themeShade="BF"/>
            </w:tcBorders>
            <w:shd w:val="clear" w:color="auto" w:fill="D6E3BC" w:themeFill="accent3" w:themeFillTint="66"/>
          </w:tcPr>
          <w:p w:rsidR="00ED419E" w:rsidRPr="00437F86" w:rsidRDefault="00ED419E" w:rsidP="00ED419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 xml:space="preserve">Costs </w:t>
            </w:r>
          </w:p>
        </w:tc>
        <w:tc>
          <w:tcPr>
            <w:tcW w:w="6771" w:type="dxa"/>
            <w:tcBorders>
              <w:top w:val="none" w:sz="0" w:space="0" w:color="auto"/>
              <w:bottom w:val="none" w:sz="0" w:space="0" w:color="auto"/>
              <w:right w:val="none" w:sz="0" w:space="0" w:color="auto"/>
            </w:tcBorders>
            <w:shd w:val="clear" w:color="auto" w:fill="EAF1DD" w:themeFill="accent3" w:themeFillTint="33"/>
          </w:tcPr>
          <w:p w:rsidR="00ED419E" w:rsidRPr="00437F86" w:rsidRDefault="00D3318B"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All meat producers should be in compliance with industry schemes if they hope to sell meat. Compliance with the schemes is sufficient to ensure compliance with the proposed standard.</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No licensing or inspection fees are proposed as part of the implementation of the standard.</w:t>
            </w:r>
            <w:r w:rsidR="001B11CC" w:rsidRPr="00437F86">
              <w:rPr>
                <w:rFonts w:cs="Times New Roman"/>
                <w:sz w:val="20"/>
                <w:szCs w:val="20"/>
                <w:lang w:val="en-GB" w:eastAsia="en-GB"/>
              </w:rPr>
              <w:t xml:space="preserve"> </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769"/>
        </w:trPr>
        <w:tc>
          <w:tcPr>
            <w:cnfStyle w:val="001000000000" w:firstRow="0" w:lastRow="0" w:firstColumn="1" w:lastColumn="0" w:oddVBand="0" w:evenVBand="0" w:oddHBand="0" w:evenHBand="0" w:firstRowFirstColumn="0" w:firstRowLastColumn="0" w:lastRowFirstColumn="0" w:lastRowLastColumn="0"/>
            <w:tcW w:w="2160" w:type="dxa"/>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lastRenderedPageBreak/>
              <w:t>Benefits</w:t>
            </w:r>
          </w:p>
        </w:tc>
        <w:tc>
          <w:tcPr>
            <w:tcW w:w="6771" w:type="dxa"/>
            <w:shd w:val="clear" w:color="auto" w:fill="EAF1DD" w:themeFill="accent3" w:themeFillTint="33"/>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A small reduction in the risk of a food safety incident with its associated costs to industry</w:t>
            </w:r>
            <w:r w:rsidR="001B11CC" w:rsidRPr="00437F86">
              <w:rPr>
                <w:rFonts w:cs="Times New Roman"/>
                <w:sz w:val="20"/>
                <w:szCs w:val="20"/>
                <w:lang w:val="en-GB" w:eastAsia="en-GB"/>
              </w:rPr>
              <w:t>, a potential decreases in the cost of regulatory act</w:t>
            </w:r>
            <w:r w:rsidR="00FF07F5" w:rsidRPr="00437F86">
              <w:rPr>
                <w:rFonts w:cs="Times New Roman"/>
                <w:sz w:val="20"/>
                <w:szCs w:val="20"/>
                <w:lang w:val="en-GB" w:eastAsia="en-GB"/>
              </w:rPr>
              <w:t>ion and the avoided cost associated with the earlier management of an incident</w:t>
            </w:r>
            <w:r w:rsidR="001B11CC" w:rsidRPr="00437F86">
              <w:rPr>
                <w:rFonts w:cs="Times New Roman"/>
                <w:sz w:val="20"/>
                <w:szCs w:val="20"/>
                <w:lang w:val="en-GB" w:eastAsia="en-GB"/>
              </w:rPr>
              <w:t>.</w:t>
            </w: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tcBorders>
            <w:shd w:val="clear" w:color="auto" w:fill="D6E3BC" w:themeFill="accent3" w:themeFillTint="66"/>
          </w:tcPr>
          <w:p w:rsidR="00ED419E" w:rsidRPr="00437F86" w:rsidRDefault="00ED419E" w:rsidP="00ED419E">
            <w:pPr>
              <w:rPr>
                <w:rFonts w:cs="Times New Roman"/>
                <w:b w:val="0"/>
                <w:bCs w:val="0"/>
                <w:i/>
                <w:sz w:val="20"/>
                <w:szCs w:val="20"/>
                <w:lang w:val="en-GB" w:eastAsia="en-GB"/>
              </w:rPr>
            </w:pPr>
            <w:r w:rsidRPr="00437F86">
              <w:rPr>
                <w:rFonts w:cs="Times New Roman"/>
                <w:b w:val="0"/>
                <w:bCs w:val="0"/>
                <w:i/>
                <w:sz w:val="20"/>
                <w:szCs w:val="20"/>
                <w:lang w:val="en-GB" w:eastAsia="en-GB"/>
              </w:rPr>
              <w:t>Meat Processors</w:t>
            </w:r>
          </w:p>
        </w:tc>
        <w:tc>
          <w:tcPr>
            <w:tcW w:w="6771" w:type="dxa"/>
            <w:tcBorders>
              <w:top w:val="none" w:sz="0" w:space="0" w:color="auto"/>
              <w:bottom w:val="none" w:sz="0" w:space="0" w:color="auto"/>
              <w:right w:val="none" w:sz="0" w:space="0" w:color="auto"/>
            </w:tcBorders>
            <w:shd w:val="clear" w:color="auto" w:fill="D6E3BC" w:themeFill="accent3" w:themeFillTint="66"/>
          </w:tcPr>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489"/>
        </w:trPr>
        <w:tc>
          <w:tcPr>
            <w:cnfStyle w:val="001000000000" w:firstRow="0" w:lastRow="0" w:firstColumn="1" w:lastColumn="0" w:oddVBand="0" w:evenVBand="0" w:oddHBand="0" w:evenHBand="0" w:firstRowFirstColumn="0" w:firstRowLastColumn="0" w:lastRowFirstColumn="0" w:lastRowLastColumn="0"/>
            <w:tcW w:w="2160" w:type="dxa"/>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Costs</w:t>
            </w:r>
          </w:p>
        </w:tc>
        <w:tc>
          <w:tcPr>
            <w:tcW w:w="6771" w:type="dxa"/>
            <w:shd w:val="clear" w:color="auto" w:fill="EAF1DD" w:themeFill="accent3" w:themeFillTint="33"/>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No foreseeable costs.</w:t>
            </w: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single" w:sz="8" w:space="0" w:color="76923C" w:themeColor="accent3" w:themeShade="BF"/>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Benefits</w:t>
            </w:r>
          </w:p>
        </w:tc>
        <w:tc>
          <w:tcPr>
            <w:tcW w:w="6771" w:type="dxa"/>
            <w:tcBorders>
              <w:top w:val="none" w:sz="0" w:space="0" w:color="auto"/>
              <w:bottom w:val="single" w:sz="8" w:space="0" w:color="76923C" w:themeColor="accent3" w:themeShade="BF"/>
              <w:right w:val="none" w:sz="0" w:space="0" w:color="auto"/>
            </w:tcBorders>
            <w:shd w:val="clear" w:color="auto" w:fill="EAF1DD" w:themeFill="accent3" w:themeFillTint="33"/>
          </w:tcPr>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A small reduction in the risk of a food safety incident with its associated costs to industry.</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Potentially reduced difficulty in ensuring the correct paperwork and procedures are followed by meat producers as a result of the threat of a regulatory sanction.</w:t>
            </w:r>
          </w:p>
        </w:tc>
      </w:tr>
      <w:tr w:rsidR="00ED419E" w:rsidRPr="00437F86" w:rsidTr="00695A74">
        <w:trPr>
          <w:trHeight w:val="256"/>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76923C" w:themeColor="accent3" w:themeShade="BF"/>
              <w:bottom w:val="single" w:sz="8" w:space="0" w:color="76923C" w:themeColor="accent3" w:themeShade="BF"/>
            </w:tcBorders>
            <w:shd w:val="clear" w:color="auto" w:fill="D6E3BC" w:themeFill="accent3" w:themeFillTint="66"/>
          </w:tcPr>
          <w:p w:rsidR="00ED419E" w:rsidRPr="00437F86" w:rsidRDefault="00ED419E" w:rsidP="00ED419E">
            <w:pPr>
              <w:rPr>
                <w:rFonts w:cs="Times New Roman"/>
                <w:bCs w:val="0"/>
                <w:sz w:val="20"/>
                <w:szCs w:val="20"/>
                <w:lang w:val="en-GB" w:eastAsia="en-GB"/>
              </w:rPr>
            </w:pPr>
            <w:r w:rsidRPr="00437F86">
              <w:rPr>
                <w:rFonts w:cs="Times New Roman"/>
                <w:bCs w:val="0"/>
                <w:sz w:val="20"/>
                <w:szCs w:val="20"/>
                <w:lang w:val="en-GB" w:eastAsia="en-GB"/>
              </w:rPr>
              <w:t>Consumers</w:t>
            </w:r>
          </w:p>
        </w:tc>
        <w:tc>
          <w:tcPr>
            <w:tcW w:w="6771" w:type="dxa"/>
            <w:tcBorders>
              <w:top w:val="single" w:sz="8" w:space="0" w:color="76923C" w:themeColor="accent3" w:themeShade="BF"/>
              <w:bottom w:val="single" w:sz="8" w:space="0" w:color="76923C" w:themeColor="accent3" w:themeShade="BF"/>
            </w:tcBorders>
            <w:shd w:val="clear" w:color="auto" w:fill="D6E3BC" w:themeFill="accent3" w:themeFillTint="66"/>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76923C" w:themeColor="accent3" w:themeShade="BF"/>
              <w:left w:val="none" w:sz="0" w:space="0" w:color="auto"/>
              <w:bottom w:val="none" w:sz="0" w:space="0" w:color="auto"/>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Cost</w:t>
            </w:r>
          </w:p>
        </w:tc>
        <w:tc>
          <w:tcPr>
            <w:tcW w:w="6771" w:type="dxa"/>
            <w:tcBorders>
              <w:top w:val="single" w:sz="8" w:space="0" w:color="76923C" w:themeColor="accent3" w:themeShade="BF"/>
              <w:bottom w:val="none" w:sz="0" w:space="0" w:color="auto"/>
              <w:right w:val="none" w:sz="0" w:space="0" w:color="auto"/>
            </w:tcBorders>
            <w:shd w:val="clear" w:color="auto" w:fill="EAF1DD" w:themeFill="accent3" w:themeFillTint="33"/>
          </w:tcPr>
          <w:p w:rsidR="00ED419E" w:rsidRPr="00437F86" w:rsidRDefault="00A37949"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Consumers are unlikely to incur any additional costs</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256"/>
        </w:trPr>
        <w:tc>
          <w:tcPr>
            <w:cnfStyle w:val="001000000000" w:firstRow="0" w:lastRow="0" w:firstColumn="1" w:lastColumn="0" w:oddVBand="0" w:evenVBand="0" w:oddHBand="0" w:evenHBand="0" w:firstRowFirstColumn="0" w:firstRowLastColumn="0" w:lastRowFirstColumn="0" w:lastRowLastColumn="0"/>
            <w:tcW w:w="2160" w:type="dxa"/>
            <w:tcBorders>
              <w:bottom w:val="single" w:sz="8" w:space="0" w:color="76923C" w:themeColor="accent3" w:themeShade="BF"/>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Benefit</w:t>
            </w:r>
          </w:p>
        </w:tc>
        <w:tc>
          <w:tcPr>
            <w:tcW w:w="6771" w:type="dxa"/>
            <w:tcBorders>
              <w:bottom w:val="single" w:sz="8" w:space="0" w:color="76923C" w:themeColor="accent3" w:themeShade="BF"/>
            </w:tcBorders>
            <w:shd w:val="clear" w:color="auto" w:fill="EAF1DD" w:themeFill="accent3" w:themeFillTint="33"/>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A small reduction in the risk o</w:t>
            </w:r>
            <w:r w:rsidR="00B663DB" w:rsidRPr="00437F86">
              <w:rPr>
                <w:rFonts w:cs="Times New Roman"/>
                <w:sz w:val="20"/>
                <w:szCs w:val="20"/>
                <w:lang w:val="en-GB" w:eastAsia="en-GB"/>
              </w:rPr>
              <w:t>f a food related illness and</w:t>
            </w:r>
            <w:r w:rsidRPr="00437F86">
              <w:rPr>
                <w:rFonts w:cs="Times New Roman"/>
                <w:sz w:val="20"/>
                <w:szCs w:val="20"/>
                <w:lang w:val="en-GB" w:eastAsia="en-GB"/>
              </w:rPr>
              <w:t xml:space="preserve"> associated costs t</w:t>
            </w:r>
            <w:r w:rsidR="00B663DB" w:rsidRPr="00437F86">
              <w:rPr>
                <w:rFonts w:cs="Times New Roman"/>
                <w:sz w:val="20"/>
                <w:szCs w:val="20"/>
                <w:lang w:val="en-GB" w:eastAsia="en-GB"/>
              </w:rPr>
              <w:t xml:space="preserve">o </w:t>
            </w:r>
            <w:r w:rsidR="004C213C" w:rsidRPr="00437F86">
              <w:rPr>
                <w:rFonts w:cs="Times New Roman"/>
                <w:sz w:val="20"/>
                <w:szCs w:val="20"/>
                <w:lang w:val="en-GB" w:eastAsia="en-GB"/>
              </w:rPr>
              <w:t>them and their employer.</w:t>
            </w: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8" w:space="0" w:color="76923C" w:themeColor="accent3" w:themeShade="BF"/>
              <w:left w:val="none" w:sz="0" w:space="0" w:color="auto"/>
              <w:bottom w:val="single" w:sz="8" w:space="0" w:color="76923C" w:themeColor="accent3" w:themeShade="BF"/>
              <w:right w:val="none" w:sz="0" w:space="0" w:color="auto"/>
            </w:tcBorders>
            <w:shd w:val="clear" w:color="auto" w:fill="EAF1DD" w:themeFill="accent3" w:themeFillTint="33"/>
          </w:tcPr>
          <w:p w:rsidR="00ED419E" w:rsidRPr="00437F86" w:rsidRDefault="00ED419E" w:rsidP="00A80728">
            <w:pPr>
              <w:ind w:left="113" w:hanging="113"/>
              <w:rPr>
                <w:rFonts w:cs="Times New Roman"/>
                <w:bCs w:val="0"/>
                <w:sz w:val="20"/>
                <w:szCs w:val="20"/>
                <w:lang w:val="en-GB" w:eastAsia="en-GB"/>
              </w:rPr>
            </w:pPr>
            <w:r w:rsidRPr="00437F86">
              <w:rPr>
                <w:rFonts w:cs="Times New Roman"/>
                <w:bCs w:val="0"/>
                <w:sz w:val="20"/>
                <w:szCs w:val="20"/>
                <w:lang w:val="en-GB" w:eastAsia="en-GB"/>
              </w:rPr>
              <w:t xml:space="preserve">Government </w:t>
            </w:r>
          </w:p>
        </w:tc>
      </w:tr>
      <w:tr w:rsidR="00ED419E" w:rsidRPr="00437F86" w:rsidTr="00695A74">
        <w:trPr>
          <w:trHeight w:val="256"/>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76923C" w:themeColor="accent3" w:themeShade="BF"/>
            </w:tcBorders>
            <w:shd w:val="clear" w:color="auto" w:fill="D6E3BC" w:themeFill="accent3" w:themeFillTint="66"/>
          </w:tcPr>
          <w:p w:rsidR="00ED419E" w:rsidRPr="00437F86" w:rsidRDefault="00ED419E" w:rsidP="00ED419E">
            <w:pPr>
              <w:rPr>
                <w:rFonts w:cs="Times New Roman"/>
                <w:b w:val="0"/>
                <w:bCs w:val="0"/>
                <w:i/>
                <w:sz w:val="20"/>
                <w:szCs w:val="20"/>
                <w:lang w:val="en-GB" w:eastAsia="en-GB"/>
              </w:rPr>
            </w:pPr>
            <w:r w:rsidRPr="00437F86">
              <w:rPr>
                <w:rFonts w:cs="Times New Roman"/>
                <w:b w:val="0"/>
                <w:bCs w:val="0"/>
                <w:i/>
                <w:sz w:val="20"/>
                <w:szCs w:val="20"/>
                <w:lang w:val="en-GB" w:eastAsia="en-GB"/>
              </w:rPr>
              <w:t>Food Regulators</w:t>
            </w:r>
          </w:p>
        </w:tc>
        <w:tc>
          <w:tcPr>
            <w:tcW w:w="6771" w:type="dxa"/>
            <w:tcBorders>
              <w:top w:val="single" w:sz="8" w:space="0" w:color="76923C" w:themeColor="accent3" w:themeShade="BF"/>
            </w:tcBorders>
            <w:shd w:val="clear" w:color="auto" w:fill="D6E3BC" w:themeFill="accent3" w:themeFillTint="66"/>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Costs</w:t>
            </w:r>
          </w:p>
        </w:tc>
        <w:tc>
          <w:tcPr>
            <w:tcW w:w="6771" w:type="dxa"/>
            <w:tcBorders>
              <w:top w:val="none" w:sz="0" w:space="0" w:color="auto"/>
              <w:bottom w:val="none" w:sz="0" w:space="0" w:color="auto"/>
              <w:right w:val="none" w:sz="0" w:space="0" w:color="auto"/>
            </w:tcBorders>
            <w:shd w:val="clear" w:color="auto" w:fill="EAF1DD" w:themeFill="accent3" w:themeFillTint="33"/>
          </w:tcPr>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Whilst food regulators may bear some costs undertaking a small number of inspections in response to specific issues, as experienced risk managers they will not expend resources unless they believe the benefits of the reduced risk is likely to exceed the costs.</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256"/>
        </w:trPr>
        <w:tc>
          <w:tcPr>
            <w:cnfStyle w:val="001000000000" w:firstRow="0" w:lastRow="0" w:firstColumn="1" w:lastColumn="0" w:oddVBand="0" w:evenVBand="0" w:oddHBand="0" w:evenHBand="0" w:firstRowFirstColumn="0" w:firstRowLastColumn="0" w:lastRowFirstColumn="0" w:lastRowLastColumn="0"/>
            <w:tcW w:w="2160" w:type="dxa"/>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Benefits</w:t>
            </w:r>
          </w:p>
        </w:tc>
        <w:tc>
          <w:tcPr>
            <w:tcW w:w="6771" w:type="dxa"/>
            <w:shd w:val="clear" w:color="auto" w:fill="EAF1DD" w:themeFill="accent3" w:themeFillTint="33"/>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bidi="en-US"/>
              </w:rPr>
            </w:pPr>
            <w:r w:rsidRPr="00437F86">
              <w:rPr>
                <w:rFonts w:cs="Times New Roman"/>
                <w:sz w:val="20"/>
                <w:szCs w:val="20"/>
                <w:lang w:val="en-GB" w:eastAsia="en-GB"/>
              </w:rPr>
              <w:t xml:space="preserve">Improved </w:t>
            </w:r>
            <w:r w:rsidRPr="00437F86">
              <w:rPr>
                <w:rFonts w:cs="Times New Roman"/>
                <w:i/>
                <w:sz w:val="20"/>
                <w:szCs w:val="20"/>
                <w:lang w:val="en-GB" w:eastAsia="en-GB"/>
              </w:rPr>
              <w:t>capacity</w:t>
            </w:r>
            <w:r w:rsidRPr="00437F86">
              <w:rPr>
                <w:rFonts w:cs="Times New Roman"/>
                <w:sz w:val="20"/>
                <w:szCs w:val="20"/>
                <w:lang w:val="en-GB" w:eastAsia="en-GB"/>
              </w:rPr>
              <w:t xml:space="preserve"> to regulate the industry across the entire production chain. This will potentially reduce the risk of an incident and reduce the cost of an incident if it were to occur. </w:t>
            </w:r>
            <w:r w:rsidRPr="00437F86">
              <w:rPr>
                <w:rFonts w:cs="Times New Roman"/>
                <w:sz w:val="20"/>
                <w:szCs w:val="20"/>
                <w:lang w:val="en-GB" w:eastAsia="en-GB" w:bidi="en-US"/>
              </w:rPr>
              <w:t>Resources would determine these situations and jurisdictions have indicated that actions would only be on a reactive basis.</w:t>
            </w: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A small reduction in the risk of a food related incident and its associated cost to food re</w:t>
            </w:r>
            <w:r w:rsidR="004C213C" w:rsidRPr="00437F86">
              <w:rPr>
                <w:rFonts w:cs="Times New Roman"/>
                <w:sz w:val="20"/>
                <w:szCs w:val="20"/>
                <w:lang w:val="en-GB" w:eastAsia="en-GB"/>
              </w:rPr>
              <w:t>gulators</w:t>
            </w:r>
            <w:r w:rsidR="004E004B" w:rsidRPr="00437F86">
              <w:rPr>
                <w:rFonts w:cs="Times New Roman"/>
                <w:sz w:val="20"/>
                <w:szCs w:val="20"/>
                <w:lang w:val="en-GB" w:eastAsia="en-GB"/>
              </w:rPr>
              <w:t xml:space="preserve">. </w:t>
            </w:r>
            <w:r w:rsidR="004C213C" w:rsidRPr="00437F86">
              <w:rPr>
                <w:rFonts w:cs="Times New Roman"/>
                <w:sz w:val="20"/>
                <w:szCs w:val="20"/>
                <w:lang w:val="en-GB" w:eastAsia="en-GB"/>
              </w:rPr>
              <w:t xml:space="preserve">Additionally </w:t>
            </w:r>
            <w:r w:rsidR="004C213C" w:rsidRPr="00437F86">
              <w:rPr>
                <w:rFonts w:cs="Times New Roman"/>
                <w:color w:val="000000"/>
                <w:sz w:val="20"/>
                <w:szCs w:val="20"/>
                <w:lang w:val="en-GB" w:eastAsia="en-GB"/>
              </w:rPr>
              <w:t xml:space="preserve">if investigations can </w:t>
            </w:r>
            <w:r w:rsidRPr="00437F86">
              <w:rPr>
                <w:rFonts w:cs="Times New Roman"/>
                <w:color w:val="000000"/>
                <w:sz w:val="20"/>
                <w:szCs w:val="20"/>
                <w:lang w:val="en-GB" w:eastAsia="en-GB"/>
              </w:rPr>
              <w:t xml:space="preserve">be conducted more rapidly </w:t>
            </w:r>
            <w:r w:rsidR="004C213C" w:rsidRPr="00437F86">
              <w:rPr>
                <w:rFonts w:cs="Times New Roman"/>
                <w:color w:val="000000"/>
                <w:sz w:val="20"/>
                <w:szCs w:val="20"/>
                <w:lang w:val="en-GB" w:eastAsia="en-GB"/>
              </w:rPr>
              <w:t>cost may be reduced for an incident.</w:t>
            </w: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tcBorders>
            <w:shd w:val="clear" w:color="auto" w:fill="D6E3BC" w:themeFill="accent3" w:themeFillTint="66"/>
          </w:tcPr>
          <w:p w:rsidR="00ED419E" w:rsidRPr="00437F86" w:rsidRDefault="00ED419E" w:rsidP="00ED419E">
            <w:pPr>
              <w:rPr>
                <w:rFonts w:cs="Times New Roman"/>
                <w:b w:val="0"/>
                <w:bCs w:val="0"/>
                <w:i/>
                <w:sz w:val="20"/>
                <w:szCs w:val="20"/>
                <w:lang w:val="en-GB" w:eastAsia="en-GB"/>
              </w:rPr>
            </w:pPr>
            <w:r w:rsidRPr="00437F86">
              <w:rPr>
                <w:rFonts w:cs="Times New Roman"/>
                <w:b w:val="0"/>
                <w:bCs w:val="0"/>
                <w:i/>
                <w:sz w:val="20"/>
                <w:szCs w:val="20"/>
                <w:lang w:val="en-GB" w:eastAsia="en-GB"/>
              </w:rPr>
              <w:t>General</w:t>
            </w:r>
          </w:p>
        </w:tc>
        <w:tc>
          <w:tcPr>
            <w:tcW w:w="6771" w:type="dxa"/>
            <w:tcBorders>
              <w:top w:val="none" w:sz="0" w:space="0" w:color="auto"/>
              <w:bottom w:val="none" w:sz="0" w:space="0" w:color="auto"/>
              <w:right w:val="none" w:sz="0" w:space="0" w:color="auto"/>
            </w:tcBorders>
            <w:shd w:val="clear" w:color="auto" w:fill="D6E3BC" w:themeFill="accent3" w:themeFillTint="66"/>
          </w:tcPr>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r w:rsidR="00ED419E" w:rsidRPr="00437F86" w:rsidTr="00695A74">
        <w:trPr>
          <w:trHeight w:val="241"/>
        </w:trPr>
        <w:tc>
          <w:tcPr>
            <w:cnfStyle w:val="001000000000" w:firstRow="0" w:lastRow="0" w:firstColumn="1" w:lastColumn="0" w:oddVBand="0" w:evenVBand="0" w:oddHBand="0" w:evenHBand="0" w:firstRowFirstColumn="0" w:firstRowLastColumn="0" w:lastRowFirstColumn="0" w:lastRowLastColumn="0"/>
            <w:tcW w:w="2160" w:type="dxa"/>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 xml:space="preserve">Costs </w:t>
            </w:r>
          </w:p>
        </w:tc>
        <w:tc>
          <w:tcPr>
            <w:tcW w:w="6771" w:type="dxa"/>
            <w:shd w:val="clear" w:color="auto" w:fill="EAF1DD" w:themeFill="accent3" w:themeFillTint="33"/>
          </w:tcPr>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No foreseeable costs.</w:t>
            </w:r>
          </w:p>
          <w:p w:rsidR="00ED419E" w:rsidRPr="00437F86" w:rsidRDefault="00ED419E" w:rsidP="00A80728">
            <w:pPr>
              <w:ind w:left="113" w:hanging="113"/>
              <w:cnfStyle w:val="000000000000" w:firstRow="0" w:lastRow="0" w:firstColumn="0" w:lastColumn="0" w:oddVBand="0" w:evenVBand="0" w:oddHBand="0" w:evenHBand="0" w:firstRowFirstColumn="0" w:firstRowLastColumn="0" w:lastRowFirstColumn="0" w:lastRowLastColumn="0"/>
              <w:rPr>
                <w:rFonts w:cs="Times New Roman"/>
                <w:sz w:val="20"/>
                <w:szCs w:val="20"/>
                <w:lang w:val="en-GB" w:eastAsia="en-GB"/>
              </w:rPr>
            </w:pPr>
          </w:p>
        </w:tc>
      </w:tr>
      <w:tr w:rsidR="00ED419E" w:rsidRPr="00437F86" w:rsidTr="00695A7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tcBorders>
            <w:shd w:val="clear" w:color="auto" w:fill="EAF1DD" w:themeFill="accent3" w:themeFillTint="33"/>
          </w:tcPr>
          <w:p w:rsidR="00ED419E" w:rsidRPr="00437F86" w:rsidRDefault="00ED419E" w:rsidP="00ED419E">
            <w:pPr>
              <w:rPr>
                <w:rFonts w:cs="Times New Roman"/>
                <w:bCs w:val="0"/>
                <w:sz w:val="20"/>
                <w:szCs w:val="20"/>
                <w:lang w:val="en-GB" w:eastAsia="en-GB"/>
              </w:rPr>
            </w:pPr>
            <w:r w:rsidRPr="00437F86">
              <w:rPr>
                <w:rFonts w:cs="Times New Roman"/>
                <w:b w:val="0"/>
                <w:bCs w:val="0"/>
                <w:sz w:val="20"/>
                <w:szCs w:val="20"/>
                <w:lang w:val="en-GB" w:eastAsia="en-GB"/>
              </w:rPr>
              <w:t>Benefits</w:t>
            </w:r>
          </w:p>
        </w:tc>
        <w:tc>
          <w:tcPr>
            <w:tcW w:w="6771" w:type="dxa"/>
            <w:tcBorders>
              <w:top w:val="none" w:sz="0" w:space="0" w:color="auto"/>
              <w:bottom w:val="none" w:sz="0" w:space="0" w:color="auto"/>
              <w:right w:val="none" w:sz="0" w:space="0" w:color="auto"/>
            </w:tcBorders>
            <w:shd w:val="clear" w:color="auto" w:fill="EAF1DD" w:themeFill="accent3" w:themeFillTint="33"/>
          </w:tcPr>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r w:rsidRPr="00437F86">
              <w:rPr>
                <w:rFonts w:cs="Times New Roman"/>
                <w:sz w:val="20"/>
                <w:szCs w:val="20"/>
                <w:lang w:val="en-GB" w:eastAsia="en-GB"/>
              </w:rPr>
              <w:t xml:space="preserve">A small reduction in the cost of health care associated with food related illness not borne directly by </w:t>
            </w:r>
            <w:r w:rsidR="004C213C" w:rsidRPr="00437F86">
              <w:rPr>
                <w:rFonts w:cs="Times New Roman"/>
                <w:sz w:val="20"/>
                <w:szCs w:val="20"/>
                <w:lang w:val="en-GB" w:eastAsia="en-GB"/>
              </w:rPr>
              <w:t>the consumer or their employer.</w:t>
            </w:r>
          </w:p>
          <w:p w:rsidR="00ED419E" w:rsidRPr="00437F86" w:rsidRDefault="00ED419E" w:rsidP="00A80728">
            <w:pPr>
              <w:ind w:left="113" w:hanging="113"/>
              <w:cnfStyle w:val="000000100000" w:firstRow="0" w:lastRow="0" w:firstColumn="0" w:lastColumn="0" w:oddVBand="0" w:evenVBand="0" w:oddHBand="1" w:evenHBand="0" w:firstRowFirstColumn="0" w:firstRowLastColumn="0" w:lastRowFirstColumn="0" w:lastRowLastColumn="0"/>
              <w:rPr>
                <w:rFonts w:cs="Times New Roman"/>
                <w:sz w:val="20"/>
                <w:szCs w:val="20"/>
                <w:lang w:val="en-GB" w:eastAsia="en-GB"/>
              </w:rPr>
            </w:pPr>
          </w:p>
        </w:tc>
      </w:tr>
    </w:tbl>
    <w:p w:rsidR="00ED419E" w:rsidRPr="00437F86" w:rsidRDefault="00ED419E" w:rsidP="00683059">
      <w:pPr>
        <w:rPr>
          <w:rFonts w:cs="Arial"/>
        </w:rPr>
      </w:pPr>
    </w:p>
    <w:p w:rsidR="00902D08" w:rsidRPr="00437F86" w:rsidRDefault="00902D08" w:rsidP="00683059">
      <w:pPr>
        <w:rPr>
          <w:rFonts w:cs="Arial"/>
        </w:rPr>
      </w:pPr>
      <w:r w:rsidRPr="00437F86">
        <w:rPr>
          <w:rFonts w:cs="Arial"/>
        </w:rPr>
        <w:t xml:space="preserve">The uncertainty </w:t>
      </w:r>
      <w:r w:rsidR="006240D1" w:rsidRPr="00437F86">
        <w:rPr>
          <w:rFonts w:cs="Arial"/>
        </w:rPr>
        <w:t xml:space="preserve">in the level of </w:t>
      </w:r>
      <w:r w:rsidRPr="00437F86">
        <w:rPr>
          <w:rFonts w:cs="Arial"/>
        </w:rPr>
        <w:t xml:space="preserve">risk </w:t>
      </w:r>
      <w:r w:rsidR="006240D1" w:rsidRPr="00437F86">
        <w:rPr>
          <w:rFonts w:cs="Arial"/>
        </w:rPr>
        <w:t xml:space="preserve">reduction </w:t>
      </w:r>
      <w:r w:rsidRPr="00437F86">
        <w:rPr>
          <w:rFonts w:cs="Arial"/>
        </w:rPr>
        <w:t xml:space="preserve">from </w:t>
      </w:r>
      <w:r w:rsidR="004D5A3C" w:rsidRPr="00437F86">
        <w:rPr>
          <w:rFonts w:cs="Arial"/>
        </w:rPr>
        <w:t xml:space="preserve">amending Standard 4.2.3 </w:t>
      </w:r>
      <w:r w:rsidRPr="00437F86">
        <w:rPr>
          <w:rFonts w:cs="Arial"/>
        </w:rPr>
        <w:t>to cover on</w:t>
      </w:r>
      <w:r w:rsidR="009772D4" w:rsidRPr="00437F86">
        <w:rPr>
          <w:rFonts w:cs="Arial"/>
        </w:rPr>
        <w:t>-</w:t>
      </w:r>
      <w:r w:rsidRPr="00437F86">
        <w:rPr>
          <w:rFonts w:cs="Arial"/>
        </w:rPr>
        <w:t>farm activities mak</w:t>
      </w:r>
      <w:r w:rsidR="00611293" w:rsidRPr="00437F86">
        <w:rPr>
          <w:rFonts w:cs="Arial"/>
        </w:rPr>
        <w:t xml:space="preserve">es </w:t>
      </w:r>
      <w:r w:rsidRPr="00437F86">
        <w:rPr>
          <w:rFonts w:cs="Arial"/>
        </w:rPr>
        <w:t xml:space="preserve">benefits </w:t>
      </w:r>
      <w:r w:rsidR="00133B02" w:rsidRPr="00437F86">
        <w:rPr>
          <w:rFonts w:cs="Arial"/>
        </w:rPr>
        <w:t>extremely difficult to quantify. Likewise, the reported high rates of compliance with existing regulatory controls mean</w:t>
      </w:r>
      <w:r w:rsidR="009772D4" w:rsidRPr="00437F86">
        <w:rPr>
          <w:rFonts w:cs="Arial"/>
        </w:rPr>
        <w:t>s</w:t>
      </w:r>
      <w:r w:rsidR="00133B02" w:rsidRPr="00437F86">
        <w:rPr>
          <w:rFonts w:cs="Arial"/>
        </w:rPr>
        <w:t xml:space="preserve"> there will be no increase in costs for the vast majority of farmers. However, given the </w:t>
      </w:r>
      <w:r w:rsidR="009772D4" w:rsidRPr="00437F86">
        <w:rPr>
          <w:rFonts w:cs="Arial"/>
        </w:rPr>
        <w:t>significant</w:t>
      </w:r>
      <w:r w:rsidR="00133B02" w:rsidRPr="00437F86">
        <w:rPr>
          <w:rFonts w:cs="Arial"/>
        </w:rPr>
        <w:t xml:space="preserve"> value of the industry and its sensitivity to food safety related issues, this small </w:t>
      </w:r>
      <w:r w:rsidR="009772D4" w:rsidRPr="00437F86">
        <w:rPr>
          <w:rFonts w:cs="Arial"/>
        </w:rPr>
        <w:t>adjustment to</w:t>
      </w:r>
      <w:r w:rsidR="00FF07F5" w:rsidRPr="00437F86">
        <w:rPr>
          <w:rFonts w:cs="Arial"/>
        </w:rPr>
        <w:t xml:space="preserve"> the regulatory system appears</w:t>
      </w:r>
      <w:r w:rsidR="00611293" w:rsidRPr="00437F86">
        <w:rPr>
          <w:rFonts w:cs="Arial"/>
        </w:rPr>
        <w:t xml:space="preserve"> </w:t>
      </w:r>
      <w:r w:rsidR="00133B02" w:rsidRPr="00437F86">
        <w:rPr>
          <w:rFonts w:cs="Arial"/>
        </w:rPr>
        <w:t>a reasonable step and one that is likely to yield a net positive benefit to economy as a whole.</w:t>
      </w:r>
      <w:r w:rsidR="00CB321F" w:rsidRPr="00437F86">
        <w:t xml:space="preserve"> </w:t>
      </w:r>
      <w:r w:rsidR="00CB321F" w:rsidRPr="00437F86">
        <w:rPr>
          <w:rFonts w:cs="Arial"/>
        </w:rPr>
        <w:t>In the absence of a major incident</w:t>
      </w:r>
      <w:r w:rsidR="003F0760" w:rsidRPr="00437F86">
        <w:rPr>
          <w:rFonts w:cs="Arial"/>
        </w:rPr>
        <w:t>,</w:t>
      </w:r>
      <w:r w:rsidR="00CB321F" w:rsidRPr="00437F86">
        <w:rPr>
          <w:rFonts w:cs="Arial"/>
        </w:rPr>
        <w:t xml:space="preserve"> these </w:t>
      </w:r>
      <w:r w:rsidR="003A3E62" w:rsidRPr="00437F86">
        <w:rPr>
          <w:rFonts w:cs="Arial"/>
        </w:rPr>
        <w:t>benefits are expected to be quite</w:t>
      </w:r>
      <w:r w:rsidR="00CB321F" w:rsidRPr="00437F86">
        <w:rPr>
          <w:rFonts w:cs="Arial"/>
        </w:rPr>
        <w:t xml:space="preserve"> small</w:t>
      </w:r>
      <w:r w:rsidR="004E004B" w:rsidRPr="00437F86">
        <w:rPr>
          <w:rFonts w:cs="Arial"/>
        </w:rPr>
        <w:t xml:space="preserve">. </w:t>
      </w:r>
      <w:r w:rsidR="00CB321F" w:rsidRPr="00437F86">
        <w:rPr>
          <w:rFonts w:cs="Arial"/>
        </w:rPr>
        <w:t>However, if a large incident were to be managed earlier as result of the proposed changes substantial benefits may be realised.</w:t>
      </w:r>
    </w:p>
    <w:p w:rsidR="00A80728" w:rsidRPr="00437F86" w:rsidRDefault="00A80728">
      <w:pPr>
        <w:rPr>
          <w:lang w:bidi="en-US"/>
        </w:rPr>
      </w:pPr>
      <w:r w:rsidRPr="00437F86">
        <w:rPr>
          <w:lang w:bidi="en-US"/>
        </w:rPr>
        <w:br w:type="page"/>
      </w:r>
    </w:p>
    <w:p w:rsidR="00EB1251" w:rsidRPr="00437F86" w:rsidRDefault="00A274F5" w:rsidP="00490AC9">
      <w:pPr>
        <w:pStyle w:val="Heading1"/>
      </w:pPr>
      <w:bookmarkStart w:id="81" w:name="_Toc378000036"/>
      <w:bookmarkStart w:id="82" w:name="_Toc385336199"/>
      <w:bookmarkStart w:id="83" w:name="_Toc385930069"/>
      <w:r w:rsidRPr="00437F86">
        <w:lastRenderedPageBreak/>
        <w:t>6</w:t>
      </w:r>
      <w:r w:rsidR="006D76EF" w:rsidRPr="00437F86">
        <w:tab/>
        <w:t>C</w:t>
      </w:r>
      <w:r w:rsidR="00A80728" w:rsidRPr="00437F86">
        <w:t>onsultation</w:t>
      </w:r>
      <w:bookmarkEnd w:id="81"/>
      <w:bookmarkEnd w:id="82"/>
      <w:bookmarkEnd w:id="83"/>
    </w:p>
    <w:p w:rsidR="00CC5E84" w:rsidRPr="00437F86" w:rsidRDefault="00A274F5" w:rsidP="00490AC9">
      <w:pPr>
        <w:pStyle w:val="Heading2"/>
      </w:pPr>
      <w:bookmarkStart w:id="84" w:name="_Toc378000037"/>
      <w:bookmarkStart w:id="85" w:name="_Toc385336200"/>
      <w:bookmarkStart w:id="86" w:name="_Toc385930070"/>
      <w:r w:rsidRPr="00437F86">
        <w:t>6</w:t>
      </w:r>
      <w:r w:rsidR="00B70ED5" w:rsidRPr="00437F86">
        <w:t xml:space="preserve">.1 </w:t>
      </w:r>
      <w:r w:rsidR="00B70ED5" w:rsidRPr="00437F86">
        <w:tab/>
      </w:r>
      <w:r w:rsidR="0043704A" w:rsidRPr="00437F86">
        <w:t>Consultation process</w:t>
      </w:r>
      <w:bookmarkEnd w:id="84"/>
      <w:bookmarkEnd w:id="85"/>
      <w:bookmarkEnd w:id="86"/>
    </w:p>
    <w:p w:rsidR="00A01D98" w:rsidRPr="00437F86" w:rsidRDefault="00B663DB" w:rsidP="00DB1259">
      <w:pPr>
        <w:widowControl w:val="0"/>
      </w:pPr>
      <w:r w:rsidRPr="00437F86">
        <w:rPr>
          <w:rFonts w:eastAsia="Times New Roman" w:cs="Arial"/>
          <w:szCs w:val="24"/>
          <w:lang w:bidi="en-US"/>
        </w:rPr>
        <w:t xml:space="preserve">FSANZ </w:t>
      </w:r>
      <w:r w:rsidR="001F2D68" w:rsidRPr="00437F86">
        <w:rPr>
          <w:rFonts w:eastAsia="Times New Roman" w:cs="Arial"/>
          <w:szCs w:val="24"/>
          <w:lang w:bidi="en-US"/>
        </w:rPr>
        <w:t>has sought</w:t>
      </w:r>
      <w:r w:rsidR="00DB1259" w:rsidRPr="00437F86">
        <w:rPr>
          <w:rFonts w:eastAsia="Times New Roman" w:cs="Arial"/>
          <w:szCs w:val="24"/>
          <w:lang w:bidi="en-US"/>
        </w:rPr>
        <w:t xml:space="preserve"> to engage with the industry concerned, state and territory </w:t>
      </w:r>
      <w:r w:rsidR="00013E53" w:rsidRPr="00437F86">
        <w:rPr>
          <w:rFonts w:eastAsia="Times New Roman" w:cs="Arial"/>
          <w:szCs w:val="24"/>
          <w:lang w:bidi="en-US"/>
        </w:rPr>
        <w:t>g</w:t>
      </w:r>
      <w:r w:rsidR="00DB1259" w:rsidRPr="00437F86">
        <w:rPr>
          <w:rFonts w:eastAsia="Times New Roman" w:cs="Arial"/>
          <w:szCs w:val="24"/>
          <w:lang w:bidi="en-US"/>
        </w:rPr>
        <w:t>overnment agencies, and consumers</w:t>
      </w:r>
      <w:r w:rsidR="00A01D98" w:rsidRPr="00437F86">
        <w:rPr>
          <w:rFonts w:eastAsia="Times New Roman" w:cs="Arial"/>
          <w:szCs w:val="24"/>
          <w:lang w:bidi="en-US"/>
        </w:rPr>
        <w:t xml:space="preserve"> from the commencement of this Proposal</w:t>
      </w:r>
      <w:r w:rsidR="00DB1259" w:rsidRPr="00437F86">
        <w:rPr>
          <w:rFonts w:eastAsia="Times New Roman" w:cs="Arial"/>
          <w:szCs w:val="24"/>
          <w:lang w:bidi="en-US"/>
        </w:rPr>
        <w:t xml:space="preserve">. </w:t>
      </w:r>
      <w:r w:rsidR="00A01D98" w:rsidRPr="00437F86">
        <w:rPr>
          <w:rFonts w:eastAsia="Times New Roman" w:cs="Arial"/>
          <w:szCs w:val="24"/>
          <w:lang w:bidi="en-US"/>
        </w:rPr>
        <w:t xml:space="preserve">FSANZ utilised public and targeted consultation throughout the development of the variation to Standard 4.2.3 to identify and understand </w:t>
      </w:r>
      <w:r w:rsidRPr="00437F86">
        <w:t>potential problems and develop</w:t>
      </w:r>
      <w:r w:rsidR="00A01D98" w:rsidRPr="00437F86">
        <w:t xml:space="preserve"> better regulation. </w:t>
      </w:r>
    </w:p>
    <w:p w:rsidR="00A01D98" w:rsidRPr="00437F86" w:rsidRDefault="00A01D98" w:rsidP="00DB1259">
      <w:pPr>
        <w:widowControl w:val="0"/>
      </w:pPr>
    </w:p>
    <w:p w:rsidR="00B663DB" w:rsidRPr="00437F86" w:rsidRDefault="00DB1259" w:rsidP="00A01D98">
      <w:pPr>
        <w:rPr>
          <w:rFonts w:eastAsia="Times New Roman" w:cs="Arial"/>
          <w:lang w:bidi="en-US"/>
        </w:rPr>
      </w:pPr>
      <w:r w:rsidRPr="00437F86">
        <w:rPr>
          <w:rFonts w:eastAsia="Times New Roman" w:cs="Arial"/>
          <w:lang w:bidi="en-US"/>
        </w:rPr>
        <w:t xml:space="preserve">FSANZ </w:t>
      </w:r>
      <w:r w:rsidR="00A01D98" w:rsidRPr="00437F86">
        <w:rPr>
          <w:rFonts w:eastAsia="Times New Roman" w:cs="Arial"/>
          <w:lang w:bidi="en-US"/>
        </w:rPr>
        <w:t xml:space="preserve">also </w:t>
      </w:r>
      <w:r w:rsidRPr="00437F86">
        <w:rPr>
          <w:rFonts w:eastAsia="Times New Roman" w:cs="Arial"/>
          <w:lang w:bidi="en-US"/>
        </w:rPr>
        <w:t xml:space="preserve">established the Meat Standard Development Committee and the Meat Minor Species and Wild Game Working Group to provide scientific, technical, </w:t>
      </w:r>
      <w:proofErr w:type="gramStart"/>
      <w:r w:rsidRPr="00437F86">
        <w:rPr>
          <w:rFonts w:eastAsia="Times New Roman" w:cs="Arial"/>
          <w:lang w:bidi="en-US"/>
        </w:rPr>
        <w:t>regulatory</w:t>
      </w:r>
      <w:proofErr w:type="gramEnd"/>
      <w:r w:rsidRPr="00437F86">
        <w:rPr>
          <w:rFonts w:eastAsia="Times New Roman" w:cs="Arial"/>
          <w:lang w:bidi="en-US"/>
        </w:rPr>
        <w:t xml:space="preserve">/enforcement, benefit and cost analysis </w:t>
      </w:r>
      <w:r w:rsidR="00611293" w:rsidRPr="00437F86">
        <w:rPr>
          <w:rFonts w:eastAsia="Times New Roman" w:cs="Arial"/>
          <w:lang w:bidi="en-US"/>
        </w:rPr>
        <w:t xml:space="preserve">and </w:t>
      </w:r>
      <w:r w:rsidRPr="00437F86">
        <w:rPr>
          <w:rFonts w:eastAsia="Times New Roman" w:cs="Arial"/>
          <w:lang w:bidi="en-US"/>
        </w:rPr>
        <w:t xml:space="preserve">other relevant </w:t>
      </w:r>
      <w:r w:rsidR="00A01D98" w:rsidRPr="00437F86">
        <w:rPr>
          <w:rFonts w:eastAsia="Times New Roman" w:cs="Arial"/>
          <w:lang w:bidi="en-US"/>
        </w:rPr>
        <w:t xml:space="preserve">advice and </w:t>
      </w:r>
      <w:r w:rsidRPr="00437F86">
        <w:rPr>
          <w:rFonts w:eastAsia="Times New Roman" w:cs="Arial"/>
          <w:lang w:bidi="en-US"/>
        </w:rPr>
        <w:t xml:space="preserve">input. </w:t>
      </w:r>
    </w:p>
    <w:p w:rsidR="00A80728" w:rsidRPr="00437F86" w:rsidRDefault="00A80728" w:rsidP="00A01D98">
      <w:pPr>
        <w:rPr>
          <w:rFonts w:eastAsia="Times New Roman" w:cs="Arial"/>
          <w:lang w:bidi="en-US"/>
        </w:rPr>
      </w:pPr>
    </w:p>
    <w:p w:rsidR="00A01D98" w:rsidRPr="00437F86" w:rsidRDefault="00A01D98" w:rsidP="00A01D98">
      <w:pPr>
        <w:rPr>
          <w:rFonts w:cs="Arial"/>
          <w:b/>
        </w:rPr>
      </w:pPr>
      <w:r w:rsidRPr="00437F86">
        <w:rPr>
          <w:rFonts w:cs="Arial"/>
        </w:rPr>
        <w:t xml:space="preserve">Members of the </w:t>
      </w:r>
      <w:r w:rsidRPr="00437F86">
        <w:rPr>
          <w:rFonts w:eastAsia="Times New Roman" w:cs="Arial"/>
          <w:lang w:bidi="en-US"/>
        </w:rPr>
        <w:t>Meat Standard Development Committee</w:t>
      </w:r>
      <w:r w:rsidRPr="00437F86">
        <w:rPr>
          <w:rFonts w:cs="Arial"/>
        </w:rPr>
        <w:t xml:space="preserve"> include major industry associations for the cattle, sheep, goat and pig industries, meat processors, the rendering industry, feedlot industry, </w:t>
      </w:r>
      <w:proofErr w:type="gramStart"/>
      <w:r w:rsidRPr="00437F86">
        <w:rPr>
          <w:rFonts w:cs="Arial"/>
        </w:rPr>
        <w:t>stock</w:t>
      </w:r>
      <w:proofErr w:type="gramEnd"/>
      <w:r w:rsidRPr="00437F86">
        <w:rPr>
          <w:rFonts w:cs="Arial"/>
        </w:rPr>
        <w:t xml:space="preserve"> feed manufacturers, Department of Agriculture, state and territory meat regulators and the Country Women’s Association of Australia. </w:t>
      </w:r>
      <w:r w:rsidRPr="00437F86">
        <w:rPr>
          <w:rFonts w:eastAsia="Times New Roman" w:cs="Arial"/>
          <w:lang w:bidi="en-US"/>
        </w:rPr>
        <w:t>The Meat Minor Species and Wild Game Working Group included</w:t>
      </w:r>
      <w:r w:rsidRPr="00437F86">
        <w:t xml:space="preserve"> representatives from the relevant minor meat species and wild game </w:t>
      </w:r>
      <w:r w:rsidR="00BF578F" w:rsidRPr="00437F86">
        <w:t>industry sectors and state and t</w:t>
      </w:r>
      <w:r w:rsidRPr="00437F86">
        <w:t>erritory government agencies.</w:t>
      </w:r>
    </w:p>
    <w:p w:rsidR="00DB1259" w:rsidRPr="00437F86" w:rsidRDefault="00DB1259" w:rsidP="00DB1259">
      <w:pPr>
        <w:widowControl w:val="0"/>
        <w:rPr>
          <w:rFonts w:eastAsia="Times New Roman" w:cs="Arial"/>
          <w:szCs w:val="24"/>
          <w:lang w:bidi="en-US"/>
        </w:rPr>
      </w:pPr>
    </w:p>
    <w:p w:rsidR="001F2D68" w:rsidRPr="00437F86" w:rsidRDefault="00DB1259" w:rsidP="001F2D68">
      <w:pPr>
        <w:widowControl w:val="0"/>
        <w:rPr>
          <w:rFonts w:eastAsia="Times New Roman" w:cs="Arial"/>
          <w:b/>
          <w:bCs/>
          <w:color w:val="000000" w:themeColor="text1"/>
          <w:szCs w:val="24"/>
          <w:lang w:eastAsia="en-AU"/>
        </w:rPr>
      </w:pPr>
      <w:r w:rsidRPr="00437F86">
        <w:rPr>
          <w:rFonts w:eastAsia="Times New Roman" w:cs="Arial"/>
          <w:szCs w:val="24"/>
          <w:lang w:bidi="en-US"/>
        </w:rPr>
        <w:t>FSANZ</w:t>
      </w:r>
      <w:r w:rsidR="00B663DB" w:rsidRPr="00437F86">
        <w:rPr>
          <w:rFonts w:eastAsia="Times New Roman" w:cs="Arial"/>
          <w:szCs w:val="24"/>
          <w:lang w:bidi="en-US"/>
        </w:rPr>
        <w:t xml:space="preserve"> also</w:t>
      </w:r>
      <w:r w:rsidRPr="00437F86">
        <w:rPr>
          <w:rFonts w:eastAsia="Times New Roman" w:cs="Arial"/>
          <w:szCs w:val="24"/>
          <w:lang w:bidi="en-US"/>
        </w:rPr>
        <w:t xml:space="preserve"> </w:t>
      </w:r>
      <w:r w:rsidR="00074A01" w:rsidRPr="00437F86">
        <w:rPr>
          <w:rFonts w:eastAsia="Times New Roman" w:cs="Arial"/>
          <w:szCs w:val="24"/>
          <w:lang w:bidi="en-US"/>
        </w:rPr>
        <w:t>undertook</w:t>
      </w:r>
      <w:r w:rsidRPr="00437F86">
        <w:rPr>
          <w:rFonts w:eastAsia="Times New Roman" w:cs="Arial"/>
          <w:szCs w:val="24"/>
          <w:lang w:bidi="en-US"/>
        </w:rPr>
        <w:t xml:space="preserve"> a number of industry visits to better understand the current production and processing practices for the animals being assessed and to identify any specific issues with this Proposal particularly for the minor meat species and wild game industries.</w:t>
      </w:r>
      <w:r w:rsidR="001F2D68" w:rsidRPr="00437F86">
        <w:rPr>
          <w:rFonts w:eastAsia="Times New Roman" w:cs="Arial"/>
          <w:szCs w:val="24"/>
          <w:lang w:bidi="en-US"/>
        </w:rPr>
        <w:t xml:space="preserve"> </w:t>
      </w:r>
      <w:bookmarkStart w:id="87" w:name="_Toc300933438"/>
      <w:bookmarkStart w:id="88" w:name="_Toc362818472"/>
    </w:p>
    <w:bookmarkEnd w:id="87"/>
    <w:bookmarkEnd w:id="88"/>
    <w:p w:rsidR="001F2D68" w:rsidRPr="00437F86" w:rsidRDefault="001F2D68" w:rsidP="00DB1259">
      <w:pPr>
        <w:widowControl w:val="0"/>
        <w:rPr>
          <w:rFonts w:eastAsia="Times New Roman" w:cs="Arial"/>
          <w:szCs w:val="24"/>
          <w:lang w:bidi="en-US"/>
        </w:rPr>
      </w:pPr>
    </w:p>
    <w:p w:rsidR="00DB1259" w:rsidRPr="00437F86" w:rsidRDefault="00DB1259" w:rsidP="00DB1259">
      <w:pPr>
        <w:widowControl w:val="0"/>
        <w:rPr>
          <w:rFonts w:eastAsia="Times New Roman" w:cs="Arial"/>
          <w:szCs w:val="24"/>
          <w:lang w:bidi="en-US"/>
        </w:rPr>
      </w:pPr>
      <w:r w:rsidRPr="00437F86">
        <w:rPr>
          <w:rFonts w:eastAsia="Times New Roman" w:cs="Arial"/>
          <w:szCs w:val="24"/>
          <w:lang w:bidi="en-US"/>
        </w:rPr>
        <w:t xml:space="preserve">The </w:t>
      </w:r>
      <w:r w:rsidR="00A80728" w:rsidRPr="00437F86">
        <w:rPr>
          <w:rFonts w:eastAsia="Times New Roman" w:cs="Arial"/>
          <w:szCs w:val="24"/>
          <w:lang w:bidi="en-US"/>
        </w:rPr>
        <w:t>1</w:t>
      </w:r>
      <w:r w:rsidR="00A80728" w:rsidRPr="00437F86">
        <w:rPr>
          <w:rFonts w:eastAsia="Times New Roman" w:cs="Arial"/>
          <w:szCs w:val="24"/>
          <w:vertAlign w:val="superscript"/>
          <w:lang w:bidi="en-US"/>
        </w:rPr>
        <w:t>st</w:t>
      </w:r>
      <w:r w:rsidR="00A80728" w:rsidRPr="00437F86">
        <w:rPr>
          <w:rFonts w:eastAsia="Times New Roman" w:cs="Arial"/>
          <w:szCs w:val="24"/>
          <w:lang w:bidi="en-US"/>
        </w:rPr>
        <w:t xml:space="preserve"> </w:t>
      </w:r>
      <w:r w:rsidRPr="00437F86">
        <w:rPr>
          <w:rFonts w:eastAsia="Times New Roman" w:cs="Arial"/>
          <w:szCs w:val="24"/>
          <w:lang w:bidi="en-US"/>
        </w:rPr>
        <w:t>Assessment Report for the major meat species was released for public comment from 23 September 2009 to 11 November 2009</w:t>
      </w:r>
      <w:r w:rsidR="004E004B" w:rsidRPr="00437F86">
        <w:rPr>
          <w:rFonts w:eastAsia="Times New Roman" w:cs="Arial"/>
          <w:szCs w:val="24"/>
          <w:lang w:bidi="en-US"/>
        </w:rPr>
        <w:t xml:space="preserve">. </w:t>
      </w:r>
      <w:r w:rsidRPr="00437F86">
        <w:rPr>
          <w:rFonts w:eastAsia="Times New Roman" w:cs="Arial"/>
          <w:szCs w:val="24"/>
          <w:lang w:bidi="en-US"/>
        </w:rPr>
        <w:t>Twenty-two submissions were received from:</w:t>
      </w:r>
    </w:p>
    <w:p w:rsidR="00A80728" w:rsidRPr="00437F86" w:rsidRDefault="00A80728" w:rsidP="00DB1259">
      <w:pPr>
        <w:widowControl w:val="0"/>
        <w:rPr>
          <w:rFonts w:eastAsia="Times New Roman" w:cs="Arial"/>
          <w:szCs w:val="24"/>
          <w:lang w:bidi="en-US"/>
        </w:rPr>
      </w:pPr>
    </w:p>
    <w:p w:rsidR="00DB1259" w:rsidRPr="00437F86" w:rsidRDefault="00DB1259" w:rsidP="00EB3916">
      <w:pPr>
        <w:pStyle w:val="FSBullet1"/>
      </w:pPr>
      <w:r w:rsidRPr="00437F86">
        <w:t xml:space="preserve">The Victorian </w:t>
      </w:r>
      <w:r w:rsidR="000D6458" w:rsidRPr="00437F86">
        <w:t>G</w:t>
      </w:r>
      <w:r w:rsidRPr="00437F86">
        <w:t xml:space="preserve">overnment </w:t>
      </w:r>
    </w:p>
    <w:p w:rsidR="00DB1259" w:rsidRPr="00437F86" w:rsidRDefault="00DB1259" w:rsidP="00EB3916">
      <w:pPr>
        <w:pStyle w:val="FSBullet1"/>
      </w:pPr>
      <w:r w:rsidRPr="00437F86">
        <w:t xml:space="preserve">The Board of Safe Food Production, Queensland </w:t>
      </w:r>
    </w:p>
    <w:p w:rsidR="00DB1259" w:rsidRPr="00437F86" w:rsidRDefault="00DB1259" w:rsidP="00EB3916">
      <w:pPr>
        <w:pStyle w:val="FSBullet1"/>
      </w:pPr>
      <w:r w:rsidRPr="00437F86">
        <w:t>Health Protection Directorate, Queensland Health as th</w:t>
      </w:r>
      <w:r w:rsidR="00CE2132" w:rsidRPr="00437F86">
        <w:t xml:space="preserve">e lead agency for the Queensland </w:t>
      </w:r>
    </w:p>
    <w:p w:rsidR="00DB1259" w:rsidRPr="00437F86" w:rsidRDefault="00DB1259" w:rsidP="00EB3916">
      <w:pPr>
        <w:pStyle w:val="FSBullet1"/>
      </w:pPr>
      <w:r w:rsidRPr="00437F86">
        <w:t>Department of Health Western Australia</w:t>
      </w:r>
    </w:p>
    <w:p w:rsidR="00DB1259" w:rsidRPr="00437F86" w:rsidRDefault="00DB1259" w:rsidP="00EB3916">
      <w:pPr>
        <w:pStyle w:val="FSBullet1"/>
      </w:pPr>
      <w:r w:rsidRPr="00437F86">
        <w:t>New South Wales Food Authority</w:t>
      </w:r>
    </w:p>
    <w:p w:rsidR="00DB1259" w:rsidRPr="00437F86" w:rsidRDefault="00DB1259" w:rsidP="00EB3916">
      <w:pPr>
        <w:pStyle w:val="FSBullet1"/>
      </w:pPr>
      <w:r w:rsidRPr="00437F86">
        <w:t xml:space="preserve">Australian Quarantine and Inspection Service (AQIS) </w:t>
      </w:r>
    </w:p>
    <w:p w:rsidR="00DB1259" w:rsidRPr="00437F86" w:rsidRDefault="00DB1259" w:rsidP="00EB3916">
      <w:pPr>
        <w:pStyle w:val="FSBullet1"/>
      </w:pPr>
      <w:r w:rsidRPr="00437F86">
        <w:t>Department of Agriculture- Food Regulation Policy Branch</w:t>
      </w:r>
    </w:p>
    <w:p w:rsidR="00DB1259" w:rsidRPr="00437F86" w:rsidRDefault="00DB1259" w:rsidP="00EB3916">
      <w:pPr>
        <w:pStyle w:val="FSBullet1"/>
      </w:pPr>
      <w:r w:rsidRPr="00437F86">
        <w:t xml:space="preserve">New Zealand Food Safety Authority </w:t>
      </w:r>
    </w:p>
    <w:p w:rsidR="00DB1259" w:rsidRPr="00437F86" w:rsidRDefault="00DB1259" w:rsidP="00EB3916">
      <w:pPr>
        <w:pStyle w:val="FSBullet1"/>
      </w:pPr>
      <w:r w:rsidRPr="00437F86">
        <w:t xml:space="preserve">AMIC  - Australian Processor Council on behalf of domestic and export meat processor sectors of AMIC (Gary </w:t>
      </w:r>
      <w:proofErr w:type="spellStart"/>
      <w:r w:rsidRPr="00437F86">
        <w:t>Burridge</w:t>
      </w:r>
      <w:proofErr w:type="spellEnd"/>
      <w:r w:rsidRPr="00437F86">
        <w:t xml:space="preserve">) </w:t>
      </w:r>
    </w:p>
    <w:p w:rsidR="00DB1259" w:rsidRPr="00437F86" w:rsidRDefault="00DB1259" w:rsidP="00EB3916">
      <w:pPr>
        <w:pStyle w:val="FSBullet1"/>
      </w:pPr>
      <w:r w:rsidRPr="00437F86">
        <w:t xml:space="preserve">Australian Meat Industry Council –independent and meat retailing and smallgoods manufacturing sectors of AMIC </w:t>
      </w:r>
    </w:p>
    <w:p w:rsidR="00DB1259" w:rsidRPr="00437F86" w:rsidRDefault="00DB1259" w:rsidP="00EB3916">
      <w:pPr>
        <w:pStyle w:val="FSBullet1"/>
      </w:pPr>
      <w:r w:rsidRPr="00437F86">
        <w:t>Food Technology Association of Australia</w:t>
      </w:r>
    </w:p>
    <w:p w:rsidR="00DB1259" w:rsidRPr="00437F86" w:rsidRDefault="00DB1259" w:rsidP="00EB3916">
      <w:pPr>
        <w:pStyle w:val="FSBullet1"/>
      </w:pPr>
      <w:r w:rsidRPr="00437F86">
        <w:t xml:space="preserve">Australian Pork Limited </w:t>
      </w:r>
    </w:p>
    <w:p w:rsidR="00DB1259" w:rsidRPr="00437F86" w:rsidRDefault="00DB1259" w:rsidP="00EB3916">
      <w:pPr>
        <w:pStyle w:val="FSBullet1"/>
      </w:pPr>
      <w:r w:rsidRPr="00437F86">
        <w:t xml:space="preserve">Australian Lot Feeders’ Association </w:t>
      </w:r>
    </w:p>
    <w:p w:rsidR="00DB1259" w:rsidRPr="00437F86" w:rsidRDefault="00DB1259" w:rsidP="00EB3916">
      <w:pPr>
        <w:pStyle w:val="FSBullet1"/>
      </w:pPr>
      <w:r w:rsidRPr="00437F86">
        <w:t>Stock Feed Manufacturers’ Council of Australia</w:t>
      </w:r>
    </w:p>
    <w:p w:rsidR="00DB1259" w:rsidRPr="00437F86" w:rsidRDefault="00DB1259" w:rsidP="00EB3916">
      <w:pPr>
        <w:pStyle w:val="FSBullet1"/>
      </w:pPr>
      <w:r w:rsidRPr="00437F86">
        <w:t>New South Wales Farmers’ Association</w:t>
      </w:r>
    </w:p>
    <w:p w:rsidR="00DB1259" w:rsidRPr="00437F86" w:rsidRDefault="00DB1259" w:rsidP="00EB3916">
      <w:pPr>
        <w:pStyle w:val="FSBullet1"/>
      </w:pPr>
      <w:r w:rsidRPr="00437F86">
        <w:t>Cattle Council of Australia and Sheepmeat Council of Australia</w:t>
      </w:r>
    </w:p>
    <w:p w:rsidR="00DB1259" w:rsidRPr="00437F86" w:rsidRDefault="00DB1259" w:rsidP="00EB3916">
      <w:pPr>
        <w:pStyle w:val="FSBullet1"/>
      </w:pPr>
      <w:r w:rsidRPr="00437F86">
        <w:t>Professional Food and Pharmaceutical Services</w:t>
      </w:r>
    </w:p>
    <w:p w:rsidR="00DB1259" w:rsidRPr="00437F86" w:rsidRDefault="00DB1259" w:rsidP="00EB3916">
      <w:pPr>
        <w:pStyle w:val="FSBullet1"/>
      </w:pPr>
      <w:r w:rsidRPr="00437F86">
        <w:t>Meat and Livestock Australia</w:t>
      </w:r>
    </w:p>
    <w:p w:rsidR="00DB1259" w:rsidRPr="00437F86" w:rsidRDefault="00DB1259" w:rsidP="00EB3916">
      <w:pPr>
        <w:pStyle w:val="FSBullet1"/>
      </w:pPr>
      <w:r w:rsidRPr="00437F86">
        <w:t>Tasmanian Farmers &amp; Graziers Association</w:t>
      </w:r>
    </w:p>
    <w:p w:rsidR="00DB1259" w:rsidRPr="00437F86" w:rsidRDefault="00DB1259" w:rsidP="00EB3916">
      <w:pPr>
        <w:pStyle w:val="FSBullet1"/>
      </w:pPr>
      <w:r w:rsidRPr="00437F86">
        <w:t xml:space="preserve">Greg Bachmann, </w:t>
      </w:r>
      <w:proofErr w:type="spellStart"/>
      <w:r w:rsidRPr="00437F86">
        <w:t>Jemalong</w:t>
      </w:r>
      <w:proofErr w:type="spellEnd"/>
      <w:r w:rsidRPr="00437F86">
        <w:t xml:space="preserve"> Pastoral Company, Queensland.</w:t>
      </w:r>
    </w:p>
    <w:p w:rsidR="00DB1259" w:rsidRPr="00437F86" w:rsidRDefault="00DB1259" w:rsidP="00EB3916">
      <w:pPr>
        <w:pStyle w:val="FSBullet1"/>
      </w:pPr>
      <w:r w:rsidRPr="00437F86">
        <w:t xml:space="preserve">Australian Dairy Industry Council and Dairy Australia </w:t>
      </w:r>
    </w:p>
    <w:p w:rsidR="00A80728" w:rsidRPr="00437F86" w:rsidRDefault="00DB1259" w:rsidP="00EB3916">
      <w:pPr>
        <w:pStyle w:val="FSBullet1"/>
      </w:pPr>
      <w:r w:rsidRPr="00437F86">
        <w:t xml:space="preserve">SAFEMEAT </w:t>
      </w:r>
      <w:r w:rsidR="00A80728" w:rsidRPr="00437F86">
        <w:br w:type="page"/>
      </w:r>
    </w:p>
    <w:p w:rsidR="00DB1259" w:rsidRPr="00437F86" w:rsidRDefault="00DB1259" w:rsidP="00DB1259">
      <w:pPr>
        <w:widowControl w:val="0"/>
        <w:tabs>
          <w:tab w:val="left" w:pos="332"/>
          <w:tab w:val="left" w:pos="5192"/>
          <w:tab w:val="right" w:pos="8280"/>
        </w:tabs>
        <w:spacing w:before="20" w:after="20"/>
        <w:rPr>
          <w:rFonts w:eastAsia="Times New Roman" w:cs="Arial"/>
          <w:lang w:bidi="en-US"/>
        </w:rPr>
      </w:pPr>
      <w:r w:rsidRPr="00437F86">
        <w:rPr>
          <w:rFonts w:eastAsia="Times New Roman" w:cs="Arial"/>
          <w:lang w:bidi="en-US"/>
        </w:rPr>
        <w:lastRenderedPageBreak/>
        <w:t>The 1</w:t>
      </w:r>
      <w:r w:rsidR="000D6458" w:rsidRPr="00437F86">
        <w:rPr>
          <w:rFonts w:eastAsia="Times New Roman" w:cs="Arial"/>
          <w:vertAlign w:val="superscript"/>
          <w:lang w:bidi="en-US"/>
        </w:rPr>
        <w:t>st</w:t>
      </w:r>
      <w:r w:rsidR="00A80728" w:rsidRPr="00437F86">
        <w:rPr>
          <w:rFonts w:eastAsia="Times New Roman" w:cs="Arial"/>
          <w:lang w:bidi="en-US"/>
        </w:rPr>
        <w:t xml:space="preserve"> </w:t>
      </w:r>
      <w:r w:rsidRPr="00437F86">
        <w:rPr>
          <w:rFonts w:eastAsia="Times New Roman" w:cs="Arial"/>
          <w:lang w:bidi="en-US"/>
        </w:rPr>
        <w:t>Call for Submissions report for the minor meat species and wild game was released for public consultation from 26 March 2012 to 4 June 2012. Eleven submissions were received from:</w:t>
      </w:r>
    </w:p>
    <w:p w:rsidR="00A80728" w:rsidRPr="00437F86" w:rsidRDefault="00A80728" w:rsidP="00DB1259">
      <w:pPr>
        <w:widowControl w:val="0"/>
        <w:tabs>
          <w:tab w:val="left" w:pos="332"/>
          <w:tab w:val="left" w:pos="5192"/>
          <w:tab w:val="right" w:pos="8280"/>
        </w:tabs>
        <w:spacing w:before="20" w:after="20"/>
        <w:rPr>
          <w:rFonts w:eastAsia="Times New Roman" w:cs="Arial"/>
          <w:lang w:bidi="en-US"/>
        </w:rPr>
      </w:pPr>
    </w:p>
    <w:p w:rsidR="00DB1259" w:rsidRPr="00437F86" w:rsidRDefault="00DB1259" w:rsidP="00EB3916">
      <w:pPr>
        <w:pStyle w:val="FSBullet1"/>
        <w:rPr>
          <w:rFonts w:eastAsiaTheme="minorHAnsi"/>
        </w:rPr>
      </w:pPr>
      <w:r w:rsidRPr="00437F86">
        <w:rPr>
          <w:rFonts w:eastAsiaTheme="minorHAnsi"/>
        </w:rPr>
        <w:t xml:space="preserve">South Australia Health </w:t>
      </w:r>
    </w:p>
    <w:p w:rsidR="00DB1259" w:rsidRPr="00437F86" w:rsidRDefault="00DB1259" w:rsidP="00EB3916">
      <w:pPr>
        <w:pStyle w:val="FSBullet1"/>
        <w:rPr>
          <w:rFonts w:eastAsiaTheme="minorHAnsi"/>
        </w:rPr>
      </w:pPr>
      <w:r w:rsidRPr="00437F86">
        <w:rPr>
          <w:rFonts w:eastAsiaTheme="minorHAnsi"/>
        </w:rPr>
        <w:t>New South Wales Farmers’ Association</w:t>
      </w:r>
    </w:p>
    <w:p w:rsidR="00DB1259" w:rsidRPr="00437F86" w:rsidRDefault="00DB1259" w:rsidP="00EB3916">
      <w:pPr>
        <w:pStyle w:val="FSBullet1"/>
        <w:rPr>
          <w:rFonts w:eastAsiaTheme="minorHAnsi"/>
        </w:rPr>
      </w:pPr>
      <w:r w:rsidRPr="00437F86">
        <w:rPr>
          <w:rFonts w:eastAsiaTheme="minorHAnsi"/>
        </w:rPr>
        <w:t>Queensland Health</w:t>
      </w:r>
    </w:p>
    <w:p w:rsidR="00DB1259" w:rsidRPr="00437F86" w:rsidRDefault="00DB1259" w:rsidP="00EB3916">
      <w:pPr>
        <w:pStyle w:val="FSBullet1"/>
        <w:rPr>
          <w:rFonts w:eastAsiaTheme="minorHAnsi"/>
        </w:rPr>
      </w:pPr>
      <w:r w:rsidRPr="00437F86">
        <w:rPr>
          <w:rFonts w:eastAsiaTheme="minorHAnsi"/>
        </w:rPr>
        <w:t>NSW Food Authority</w:t>
      </w:r>
    </w:p>
    <w:p w:rsidR="00DB1259" w:rsidRPr="00437F86" w:rsidRDefault="00DB1259" w:rsidP="00EB3916">
      <w:pPr>
        <w:pStyle w:val="FSBullet1"/>
        <w:rPr>
          <w:rFonts w:eastAsiaTheme="minorHAnsi"/>
        </w:rPr>
      </w:pPr>
      <w:r w:rsidRPr="00437F86">
        <w:rPr>
          <w:rFonts w:eastAsiaTheme="minorHAnsi"/>
        </w:rPr>
        <w:t xml:space="preserve">Australian Crocodile Traders </w:t>
      </w:r>
    </w:p>
    <w:p w:rsidR="00DB1259" w:rsidRPr="00437F86" w:rsidRDefault="00DB1259" w:rsidP="00EB3916">
      <w:pPr>
        <w:pStyle w:val="FSBullet1"/>
        <w:rPr>
          <w:rFonts w:eastAsiaTheme="minorHAnsi"/>
        </w:rPr>
      </w:pPr>
      <w:r w:rsidRPr="00437F86">
        <w:rPr>
          <w:rFonts w:eastAsiaTheme="minorHAnsi"/>
        </w:rPr>
        <w:t>Tasmanian Farmers &amp; Graziers Association</w:t>
      </w:r>
    </w:p>
    <w:p w:rsidR="00DB1259" w:rsidRPr="00437F86" w:rsidRDefault="00DB1259" w:rsidP="00EB3916">
      <w:pPr>
        <w:pStyle w:val="FSBullet1"/>
        <w:rPr>
          <w:rFonts w:eastAsiaTheme="minorHAnsi"/>
        </w:rPr>
      </w:pPr>
      <w:r w:rsidRPr="00437F86">
        <w:rPr>
          <w:rFonts w:eastAsiaTheme="minorHAnsi"/>
        </w:rPr>
        <w:t>New Zealand Ministry for Primary Industries</w:t>
      </w:r>
    </w:p>
    <w:p w:rsidR="00DB1259" w:rsidRPr="00437F86" w:rsidRDefault="00DB1259" w:rsidP="00EB3916">
      <w:pPr>
        <w:pStyle w:val="FSBullet1"/>
        <w:rPr>
          <w:rFonts w:eastAsiaTheme="minorHAnsi"/>
        </w:rPr>
      </w:pPr>
      <w:r w:rsidRPr="00437F86">
        <w:rPr>
          <w:rFonts w:eastAsiaTheme="minorHAnsi"/>
        </w:rPr>
        <w:t>Crocodile Farmers Association of Northern Territory</w:t>
      </w:r>
    </w:p>
    <w:p w:rsidR="00DB1259" w:rsidRPr="00437F86" w:rsidRDefault="00DB1259" w:rsidP="00EB3916">
      <w:pPr>
        <w:pStyle w:val="FSBullet1"/>
        <w:rPr>
          <w:rFonts w:eastAsiaTheme="minorHAnsi"/>
        </w:rPr>
      </w:pPr>
      <w:r w:rsidRPr="00437F86">
        <w:rPr>
          <w:rFonts w:eastAsiaTheme="minorHAnsi"/>
        </w:rPr>
        <w:t>Wildflower Alpacas</w:t>
      </w:r>
    </w:p>
    <w:p w:rsidR="00DB1259" w:rsidRPr="00437F86" w:rsidRDefault="00DB1259" w:rsidP="00EB3916">
      <w:pPr>
        <w:pStyle w:val="FSBullet1"/>
        <w:rPr>
          <w:rFonts w:eastAsiaTheme="minorHAnsi"/>
        </w:rPr>
      </w:pPr>
      <w:r w:rsidRPr="00437F86">
        <w:rPr>
          <w:rFonts w:eastAsiaTheme="minorHAnsi"/>
        </w:rPr>
        <w:t>Food Technology Association of Australia</w:t>
      </w:r>
    </w:p>
    <w:p w:rsidR="00DB1259" w:rsidRPr="00437F86" w:rsidRDefault="00DB1259" w:rsidP="00EB3916">
      <w:pPr>
        <w:pStyle w:val="FSBullet1"/>
        <w:rPr>
          <w:rFonts w:eastAsiaTheme="minorHAnsi"/>
        </w:rPr>
      </w:pPr>
      <w:r w:rsidRPr="00437F86">
        <w:rPr>
          <w:rFonts w:eastAsiaTheme="minorHAnsi"/>
        </w:rPr>
        <w:t xml:space="preserve">Deer Industry Association of Australia </w:t>
      </w:r>
    </w:p>
    <w:p w:rsidR="00DB1259" w:rsidRPr="00437F86" w:rsidRDefault="00DB1259" w:rsidP="00A90A63">
      <w:pPr>
        <w:pStyle w:val="FootnoteText"/>
        <w:rPr>
          <w:rFonts w:cs="Arial"/>
          <w:sz w:val="22"/>
          <w:szCs w:val="22"/>
          <w:lang w:eastAsia="en-US" w:bidi="en-US"/>
        </w:rPr>
      </w:pPr>
    </w:p>
    <w:p w:rsidR="0050272F" w:rsidRPr="00437F86" w:rsidRDefault="001F2D68" w:rsidP="001F2D68">
      <w:pPr>
        <w:pStyle w:val="FootnoteText"/>
        <w:rPr>
          <w:rFonts w:cs="Arial"/>
          <w:sz w:val="22"/>
          <w:szCs w:val="22"/>
        </w:rPr>
      </w:pPr>
      <w:r w:rsidRPr="00437F86">
        <w:rPr>
          <w:rFonts w:cs="Arial"/>
          <w:sz w:val="22"/>
          <w:szCs w:val="22"/>
          <w:lang w:eastAsia="en-US" w:bidi="en-US"/>
        </w:rPr>
        <w:t>A range of issues were raised in these submissions not all of which are relevant to this RIS</w:t>
      </w:r>
      <w:r w:rsidR="004E004B" w:rsidRPr="00437F86">
        <w:rPr>
          <w:rFonts w:cs="Arial"/>
          <w:sz w:val="22"/>
          <w:szCs w:val="22"/>
          <w:lang w:eastAsia="en-US" w:bidi="en-US"/>
        </w:rPr>
        <w:t xml:space="preserve">. </w:t>
      </w:r>
      <w:r w:rsidRPr="00437F86">
        <w:rPr>
          <w:rFonts w:cs="Arial"/>
          <w:sz w:val="22"/>
          <w:szCs w:val="22"/>
          <w:lang w:eastAsia="en-US" w:bidi="en-US"/>
        </w:rPr>
        <w:t xml:space="preserve">However, a number of submissions stated that the current controls along the meat supply chain are working well and questioned the cost-benefit of introducing additional regulatory measures for producers and processors. Specifically, the potential increase in regulatory burden and impact on the viability of the kangaroo meat industry was raised noting that there are existing regulatory requirements for processing. </w:t>
      </w:r>
      <w:r w:rsidRPr="00437F86">
        <w:rPr>
          <w:rFonts w:cs="Arial"/>
          <w:sz w:val="22"/>
          <w:szCs w:val="22"/>
        </w:rPr>
        <w:t>The preferred option proposes no</w:t>
      </w:r>
      <w:r w:rsidRPr="00437F86">
        <w:rPr>
          <w:rFonts w:ascii="Verdana" w:hAnsi="Verdana"/>
        </w:rPr>
        <w:t xml:space="preserve"> </w:t>
      </w:r>
      <w:r w:rsidRPr="00437F86">
        <w:rPr>
          <w:rFonts w:cs="Arial"/>
          <w:sz w:val="22"/>
          <w:szCs w:val="22"/>
        </w:rPr>
        <w:t xml:space="preserve">additional regulatory requirements for processing i.e. </w:t>
      </w:r>
      <w:r w:rsidR="00013E53" w:rsidRPr="00437F86">
        <w:rPr>
          <w:rFonts w:cs="Arial"/>
          <w:sz w:val="22"/>
          <w:szCs w:val="22"/>
        </w:rPr>
        <w:t xml:space="preserve">it would </w:t>
      </w:r>
      <w:r w:rsidRPr="00437F86">
        <w:rPr>
          <w:rFonts w:cs="Arial"/>
          <w:sz w:val="22"/>
          <w:szCs w:val="22"/>
        </w:rPr>
        <w:t>retain the current Australian Standard. In regard to kangaroos</w:t>
      </w:r>
      <w:r w:rsidR="00013E53" w:rsidRPr="00437F86">
        <w:rPr>
          <w:rFonts w:cs="Arial"/>
          <w:sz w:val="22"/>
          <w:szCs w:val="22"/>
        </w:rPr>
        <w:t>, t</w:t>
      </w:r>
      <w:r w:rsidRPr="00437F86">
        <w:rPr>
          <w:rFonts w:cs="Arial"/>
          <w:sz w:val="22"/>
          <w:szCs w:val="22"/>
        </w:rPr>
        <w:t xml:space="preserve">he existing Australian Standard AS 4464:2007 </w:t>
      </w:r>
      <w:r w:rsidR="00A80728" w:rsidRPr="00437F86">
        <w:rPr>
          <w:rFonts w:cs="Arial"/>
          <w:sz w:val="22"/>
          <w:szCs w:val="22"/>
        </w:rPr>
        <w:t>–</w:t>
      </w:r>
      <w:r w:rsidRPr="00437F86">
        <w:rPr>
          <w:rFonts w:cs="Arial"/>
          <w:sz w:val="22"/>
          <w:szCs w:val="22"/>
        </w:rPr>
        <w:t xml:space="preserve"> Hygienic Production of Wild Game Meat for Human Consumption contains requirements for managing inputs and traceability at the primary production stage such as the sourcing of wild game animals and identification of field harvester and place of harvest.</w:t>
      </w:r>
      <w:r w:rsidR="00911ED0" w:rsidRPr="00437F86">
        <w:rPr>
          <w:rFonts w:cs="Arial"/>
          <w:sz w:val="22"/>
          <w:szCs w:val="22"/>
        </w:rPr>
        <w:t xml:space="preserve"> Table 3</w:t>
      </w:r>
      <w:r w:rsidR="00B12AFB" w:rsidRPr="00437F86">
        <w:rPr>
          <w:rFonts w:cs="Arial"/>
          <w:sz w:val="22"/>
          <w:szCs w:val="22"/>
        </w:rPr>
        <w:t xml:space="preserve"> summarises issues and responses during this initial consultation. </w:t>
      </w:r>
    </w:p>
    <w:p w:rsidR="002067A0" w:rsidRPr="00437F86" w:rsidRDefault="002067A0" w:rsidP="001F2D68">
      <w:pPr>
        <w:pStyle w:val="FootnoteText"/>
        <w:rPr>
          <w:rFonts w:cs="Arial"/>
          <w:sz w:val="22"/>
          <w:szCs w:val="22"/>
        </w:rPr>
      </w:pPr>
    </w:p>
    <w:p w:rsidR="00605729" w:rsidRPr="00437F86" w:rsidRDefault="002067A0" w:rsidP="001F2D68">
      <w:pPr>
        <w:pStyle w:val="FootnoteText"/>
        <w:rPr>
          <w:rFonts w:cs="Arial"/>
          <w:sz w:val="22"/>
          <w:szCs w:val="22"/>
        </w:rPr>
      </w:pPr>
      <w:r w:rsidRPr="00437F86">
        <w:rPr>
          <w:rFonts w:cs="Arial"/>
          <w:sz w:val="22"/>
          <w:szCs w:val="22"/>
        </w:rPr>
        <w:t>Further consult</w:t>
      </w:r>
      <w:r w:rsidR="00BF578F" w:rsidRPr="00437F86">
        <w:rPr>
          <w:rFonts w:cs="Arial"/>
          <w:sz w:val="22"/>
          <w:szCs w:val="22"/>
        </w:rPr>
        <w:t>ation was also undertaken with government a</w:t>
      </w:r>
      <w:r w:rsidRPr="00437F86">
        <w:rPr>
          <w:rFonts w:cs="Arial"/>
          <w:sz w:val="22"/>
          <w:szCs w:val="22"/>
        </w:rPr>
        <w:t>gencies as part of the process of developing the evidence base for the Consultation RIS and the re</w:t>
      </w:r>
      <w:r w:rsidR="00C82948" w:rsidRPr="00437F86">
        <w:rPr>
          <w:rFonts w:cs="Arial"/>
          <w:sz w:val="22"/>
          <w:szCs w:val="22"/>
        </w:rPr>
        <w:t>sults are included in Schedule</w:t>
      </w:r>
      <w:r w:rsidRPr="00437F86">
        <w:rPr>
          <w:rFonts w:cs="Arial"/>
          <w:sz w:val="22"/>
          <w:szCs w:val="22"/>
        </w:rPr>
        <w:t xml:space="preserve"> </w:t>
      </w:r>
      <w:r w:rsidR="00605729" w:rsidRPr="00437F86">
        <w:rPr>
          <w:rFonts w:cs="Arial"/>
          <w:sz w:val="22"/>
          <w:szCs w:val="22"/>
        </w:rPr>
        <w:t>3</w:t>
      </w:r>
    </w:p>
    <w:p w:rsidR="002067A0" w:rsidRPr="00437F86" w:rsidRDefault="002067A0" w:rsidP="001F2D68">
      <w:pPr>
        <w:pStyle w:val="FootnoteText"/>
        <w:rPr>
          <w:rFonts w:cs="Arial"/>
          <w:sz w:val="22"/>
          <w:szCs w:val="22"/>
        </w:rPr>
        <w:sectPr w:rsidR="002067A0" w:rsidRPr="00437F86" w:rsidSect="00A80728">
          <w:pgSz w:w="11906" w:h="16838" w:code="9"/>
          <w:pgMar w:top="1418" w:right="1418" w:bottom="1134" w:left="1418" w:header="680" w:footer="680" w:gutter="0"/>
          <w:cols w:space="708"/>
          <w:docGrid w:linePitch="360"/>
        </w:sectPr>
      </w:pPr>
      <w:r w:rsidRPr="00437F86">
        <w:rPr>
          <w:rFonts w:cs="Arial"/>
          <w:sz w:val="22"/>
          <w:szCs w:val="22"/>
        </w:rPr>
        <w:t>.</w:t>
      </w:r>
    </w:p>
    <w:p w:rsidR="00B12AFB" w:rsidRPr="00437F86" w:rsidRDefault="00470BF1" w:rsidP="00B12AFB">
      <w:pPr>
        <w:pStyle w:val="FSTableTitle"/>
      </w:pPr>
      <w:r w:rsidRPr="00437F86">
        <w:lastRenderedPageBreak/>
        <w:t xml:space="preserve">Table </w:t>
      </w:r>
      <w:r w:rsidR="00910DA6" w:rsidRPr="00437F86">
        <w:t>3</w:t>
      </w:r>
      <w:r w:rsidR="00A80728" w:rsidRPr="00437F86">
        <w:t>:</w:t>
      </w:r>
      <w:r w:rsidR="00B12AFB" w:rsidRPr="00437F86">
        <w:t xml:space="preserve"> Summary of issues </w:t>
      </w:r>
    </w:p>
    <w:p w:rsidR="00B12AFB" w:rsidRPr="00437F86" w:rsidRDefault="00B12AFB" w:rsidP="00B12AFB"/>
    <w:tbl>
      <w:tblPr>
        <w:tblStyle w:val="MediumShading1-Accent3"/>
        <w:tblW w:w="0" w:type="auto"/>
        <w:tblLook w:val="04A0" w:firstRow="1" w:lastRow="0" w:firstColumn="1" w:lastColumn="0" w:noHBand="0" w:noVBand="1"/>
        <w:tblCaption w:val="Table 8"/>
        <w:tblDescription w:val="Summary of issues "/>
      </w:tblPr>
      <w:tblGrid>
        <w:gridCol w:w="3794"/>
        <w:gridCol w:w="4819"/>
        <w:gridCol w:w="5561"/>
      </w:tblGrid>
      <w:tr w:rsidR="00B12AFB" w:rsidRPr="00437F86" w:rsidTr="005D657B">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3794" w:type="dxa"/>
            <w:vAlign w:val="center"/>
          </w:tcPr>
          <w:p w:rsidR="00B12AFB" w:rsidRPr="00437F86" w:rsidRDefault="00B12AFB" w:rsidP="00EB3916">
            <w:pPr>
              <w:jc w:val="center"/>
              <w:rPr>
                <w:sz w:val="22"/>
                <w:szCs w:val="22"/>
              </w:rPr>
            </w:pPr>
            <w:r w:rsidRPr="00437F86">
              <w:rPr>
                <w:bCs w:val="0"/>
                <w:color w:val="FFFFFF"/>
                <w:sz w:val="22"/>
                <w:szCs w:val="22"/>
              </w:rPr>
              <w:t>Issue</w:t>
            </w:r>
          </w:p>
        </w:tc>
        <w:tc>
          <w:tcPr>
            <w:tcW w:w="4819" w:type="dxa"/>
            <w:vAlign w:val="center"/>
          </w:tcPr>
          <w:p w:rsidR="00B12AFB" w:rsidRPr="00437F86" w:rsidRDefault="00B12AFB" w:rsidP="00EB3916">
            <w:pPr>
              <w:jc w:val="center"/>
              <w:cnfStyle w:val="100000000000" w:firstRow="1" w:lastRow="0" w:firstColumn="0" w:lastColumn="0" w:oddVBand="0" w:evenVBand="0" w:oddHBand="0" w:evenHBand="0" w:firstRowFirstColumn="0" w:firstRowLastColumn="0" w:lastRowFirstColumn="0" w:lastRowLastColumn="0"/>
              <w:rPr>
                <w:sz w:val="22"/>
                <w:szCs w:val="22"/>
              </w:rPr>
            </w:pPr>
            <w:r w:rsidRPr="00437F86">
              <w:rPr>
                <w:bCs w:val="0"/>
                <w:color w:val="FFFFFF"/>
                <w:sz w:val="22"/>
                <w:szCs w:val="22"/>
              </w:rPr>
              <w:t>Issue raised</w:t>
            </w:r>
          </w:p>
        </w:tc>
        <w:tc>
          <w:tcPr>
            <w:tcW w:w="5561" w:type="dxa"/>
            <w:vAlign w:val="center"/>
          </w:tcPr>
          <w:p w:rsidR="00B12AFB" w:rsidRPr="00437F86" w:rsidRDefault="00B12AFB" w:rsidP="00EB3916">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437F86">
              <w:rPr>
                <w:bCs w:val="0"/>
                <w:color w:val="FFFFFF"/>
                <w:sz w:val="22"/>
                <w:szCs w:val="22"/>
              </w:rPr>
              <w:t>FSANZ Response</w:t>
            </w:r>
          </w:p>
        </w:tc>
      </w:tr>
      <w:tr w:rsidR="00B12AFB" w:rsidRPr="00437F86" w:rsidTr="005D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B12AFB">
            <w:pPr>
              <w:pStyle w:val="FSTableText"/>
              <w:ind w:left="113" w:hanging="113"/>
              <w:rPr>
                <w:rFonts w:ascii="Arial" w:hAnsi="Arial"/>
                <w:b w:val="0"/>
                <w:bCs w:val="0"/>
              </w:rPr>
            </w:pPr>
            <w:r w:rsidRPr="00437F86">
              <w:rPr>
                <w:rFonts w:ascii="Arial" w:hAnsi="Arial"/>
              </w:rPr>
              <w:t>Scope of the Standard</w:t>
            </w:r>
          </w:p>
        </w:tc>
        <w:tc>
          <w:tcPr>
            <w:tcW w:w="4819" w:type="dxa"/>
          </w:tcPr>
          <w:p w:rsidR="003B7117" w:rsidRPr="00437F86" w:rsidRDefault="003B7117" w:rsidP="00832AF5">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832AF5">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The scope should be b</w:t>
            </w:r>
            <w:r w:rsidR="00832AF5" w:rsidRPr="00437F86">
              <w:rPr>
                <w:rFonts w:ascii="Arial" w:hAnsi="Arial"/>
              </w:rPr>
              <w:t xml:space="preserve">roadened to cover all meat </w:t>
            </w:r>
            <w:r w:rsidRPr="00437F86">
              <w:rPr>
                <w:rFonts w:ascii="Arial" w:hAnsi="Arial"/>
              </w:rPr>
              <w:t>for human consumption, other than wild game. Developing standards over time for major and minor meat species is undesirable as such an ad hoc approach could lead to unintended gaps and overlaps between standards.</w:t>
            </w:r>
          </w:p>
          <w:p w:rsidR="00923A02" w:rsidRPr="00437F86" w:rsidRDefault="00923A02"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923A02" w:rsidRPr="00437F86" w:rsidRDefault="00923A02"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923A02" w:rsidRPr="00437F86" w:rsidRDefault="00923A02"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923A02" w:rsidRPr="00437F86" w:rsidRDefault="00923A02"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bCs/>
              </w:rPr>
              <w:t>Quality and animal</w:t>
            </w:r>
            <w:r w:rsidR="00832AF5" w:rsidRPr="00437F86">
              <w:rPr>
                <w:rFonts w:ascii="Arial" w:hAnsi="Arial"/>
                <w:bCs/>
              </w:rPr>
              <w:t xml:space="preserve"> welfare should be included, in </w:t>
            </w:r>
            <w:r w:rsidRPr="00437F86">
              <w:rPr>
                <w:rFonts w:ascii="Arial" w:hAnsi="Arial"/>
                <w:bCs/>
              </w:rPr>
              <w:t>addition to food safety, into any standard.</w:t>
            </w:r>
          </w:p>
        </w:tc>
        <w:tc>
          <w:tcPr>
            <w:tcW w:w="5561"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The work on the major species (cattle, sheep, goats and pigs) was put on hold while work commenced in 2011 on the remaining meat species and wild game. These two proposals have been combined so that the 2</w:t>
            </w:r>
            <w:r w:rsidRPr="00437F86">
              <w:rPr>
                <w:rFonts w:ascii="Arial" w:hAnsi="Arial"/>
                <w:vertAlign w:val="superscript"/>
              </w:rPr>
              <w:t>nd</w:t>
            </w:r>
            <w:r w:rsidRPr="00437F86">
              <w:rPr>
                <w:rFonts w:ascii="Arial" w:hAnsi="Arial"/>
              </w:rPr>
              <w:t xml:space="preserve"> Call for Submissions report for P1014 will consider meat and meat products from all meat species and wild game and consult on a draft national standard for meat and meat products. </w:t>
            </w: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Animal welfare is not within FSANZ’s legislative responsibilities</w:t>
            </w:r>
            <w:r w:rsidR="004E004B" w:rsidRPr="00437F86">
              <w:rPr>
                <w:rFonts w:ascii="Arial" w:hAnsi="Arial"/>
              </w:rPr>
              <w:t xml:space="preserve">. </w:t>
            </w:r>
            <w:r w:rsidRPr="00437F86">
              <w:rPr>
                <w:rFonts w:ascii="Arial" w:hAnsi="Arial"/>
              </w:rPr>
              <w:t>States and territories have legislation that enables welfare standards to be either adopted by reference or included in regulations. Quality attributes or specific production methodologies that do not relate to food safety will, in general, be handled through industry mechanisms and not a primary produ</w:t>
            </w:r>
            <w:r w:rsidR="00CF2240" w:rsidRPr="00437F86">
              <w:rPr>
                <w:rFonts w:ascii="Arial" w:hAnsi="Arial"/>
              </w:rPr>
              <w:t xml:space="preserve">ction and processing standard. </w:t>
            </w:r>
          </w:p>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tc>
      </w:tr>
      <w:tr w:rsidR="00B12AFB" w:rsidRPr="00437F86" w:rsidTr="005D6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A80728">
            <w:pPr>
              <w:pStyle w:val="FSTableText"/>
              <w:ind w:left="113" w:hanging="113"/>
              <w:rPr>
                <w:rFonts w:ascii="Arial" w:hAnsi="Arial"/>
                <w:b w:val="0"/>
                <w:bCs w:val="0"/>
              </w:rPr>
            </w:pPr>
            <w:r w:rsidRPr="00437F86">
              <w:rPr>
                <w:rFonts w:ascii="Arial" w:hAnsi="Arial"/>
              </w:rPr>
              <w:t>Inclusion of primary</w:t>
            </w:r>
            <w:r w:rsidR="00A80728" w:rsidRPr="00437F86">
              <w:rPr>
                <w:rFonts w:ascii="Arial" w:hAnsi="Arial"/>
              </w:rPr>
              <w:t xml:space="preserve"> </w:t>
            </w:r>
            <w:r w:rsidRPr="00437F86">
              <w:rPr>
                <w:rFonts w:ascii="Arial" w:hAnsi="Arial"/>
              </w:rPr>
              <w:t>production requirements</w:t>
            </w:r>
            <w:r w:rsidR="00A80728" w:rsidRPr="00437F86">
              <w:rPr>
                <w:rFonts w:ascii="Arial" w:hAnsi="Arial"/>
              </w:rPr>
              <w:t xml:space="preserve"> </w:t>
            </w:r>
            <w:r w:rsidRPr="00437F86">
              <w:rPr>
                <w:rFonts w:ascii="Arial" w:hAnsi="Arial"/>
              </w:rPr>
              <w:t>for major meat producers</w:t>
            </w:r>
          </w:p>
        </w:tc>
        <w:tc>
          <w:tcPr>
            <w:tcW w:w="4819"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r w:rsidRPr="00437F86">
              <w:rPr>
                <w:rFonts w:ascii="Arial" w:hAnsi="Arial"/>
                <w:bCs/>
              </w:rPr>
              <w:t>The use of agricultural, chemicals and veterinary medicines, herd health and animal traceability are adequately addressed by requirements in existing legislation.</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r w:rsidRPr="00437F86">
              <w:rPr>
                <w:rFonts w:ascii="Arial" w:hAnsi="Arial"/>
                <w:bCs/>
              </w:rPr>
              <w:t>Supported that the standard reflect the obligations that farmers supplying animals for slaughter for human consumption must be able to meet (e.g. managing inputs, traceability).</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tc>
        <w:tc>
          <w:tcPr>
            <w:tcW w:w="5561"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3B7117"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FSANZ’s evaluation of hazards and current management practices in Australia indicates there are no identified unmanaged food safety risks for the major meat sectors (cattle, sheep, goats, pigs) the Meat Standard Development Committee supported a draft primary production standard requiring traceability, control of inputs (e.g. feed, water, supplements, agricultural and veterinary chemicals) and managing waste to underpin the current systems in place and to provide uniformity and certainty in the food safety req</w:t>
            </w:r>
            <w:r w:rsidR="00CF2240" w:rsidRPr="00437F86">
              <w:rPr>
                <w:rFonts w:ascii="Arial" w:hAnsi="Arial"/>
              </w:rPr>
              <w:t>uirements on primary producers.</w:t>
            </w:r>
          </w:p>
        </w:tc>
      </w:tr>
      <w:tr w:rsidR="00B12AFB" w:rsidRPr="00437F86" w:rsidTr="005D657B">
        <w:trPr>
          <w:cnfStyle w:val="000000100000" w:firstRow="0" w:lastRow="0" w:firstColumn="0" w:lastColumn="0" w:oddVBand="0" w:evenVBand="0" w:oddHBand="1" w:evenHBand="0" w:firstRowFirstColumn="0" w:firstRowLastColumn="0" w:lastRowFirstColumn="0" w:lastRowLastColumn="0"/>
          <w:trHeight w:val="3313"/>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B12AFB">
            <w:pPr>
              <w:pStyle w:val="FSTableText"/>
              <w:ind w:left="113" w:hanging="113"/>
              <w:rPr>
                <w:rFonts w:ascii="Arial" w:hAnsi="Arial"/>
                <w:b w:val="0"/>
                <w:bCs w:val="0"/>
              </w:rPr>
            </w:pPr>
            <w:r w:rsidRPr="00437F86">
              <w:rPr>
                <w:rFonts w:ascii="Arial" w:hAnsi="Arial"/>
              </w:rPr>
              <w:t>Cost-benefit analysis</w:t>
            </w:r>
          </w:p>
        </w:tc>
        <w:tc>
          <w:tcPr>
            <w:tcW w:w="4819"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Current controls along the meat supply chain are working well and questioned the cost-benefit of introducing additional regulatory measures for producers and processors. The potential increase in regulatory burden and impact on the viability of the kangaroo meat industry was raised noting that there are existing regulatory requirements for processing.</w:t>
            </w: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bCs/>
              </w:rPr>
            </w:pPr>
          </w:p>
        </w:tc>
        <w:tc>
          <w:tcPr>
            <w:tcW w:w="5561"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 xml:space="preserve">The preferred option proposes no additional regulatory requirements for processing i.e. retain the current Australian Standard. In regard to kangaroos, the existing Australian Standard AS 4464:2007 - </w:t>
            </w:r>
            <w:r w:rsidRPr="00437F86">
              <w:rPr>
                <w:rFonts w:ascii="Arial" w:hAnsi="Arial"/>
                <w:i/>
              </w:rPr>
              <w:t>Hygienic Production of Wild Game Meat for Human Consumption</w:t>
            </w:r>
            <w:r w:rsidRPr="00437F86">
              <w:rPr>
                <w:rFonts w:ascii="Arial" w:hAnsi="Arial"/>
              </w:rPr>
              <w:t xml:space="preserve"> contains requirements for managing inputs and traceability at the primary production stage such as the sourcing of wild game animals and identification of field harvester and place of harvest.</w:t>
            </w: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Section 3.2.5 addre</w:t>
            </w:r>
            <w:r w:rsidR="00CF2240" w:rsidRPr="00437F86">
              <w:rPr>
                <w:rFonts w:ascii="Arial" w:hAnsi="Arial"/>
              </w:rPr>
              <w:t>sses the cost-benefit analysis.</w:t>
            </w:r>
          </w:p>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tc>
      </w:tr>
      <w:tr w:rsidR="00B12AFB" w:rsidRPr="00437F86" w:rsidTr="005D6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A80728">
            <w:pPr>
              <w:pStyle w:val="FSTableText"/>
              <w:ind w:left="113" w:hanging="113"/>
              <w:rPr>
                <w:rFonts w:ascii="Arial" w:hAnsi="Arial"/>
                <w:b w:val="0"/>
                <w:bCs w:val="0"/>
              </w:rPr>
            </w:pPr>
            <w:r w:rsidRPr="00437F86">
              <w:rPr>
                <w:rFonts w:ascii="Arial" w:hAnsi="Arial"/>
              </w:rPr>
              <w:t>Mechanism to review</w:t>
            </w:r>
            <w:r w:rsidR="00A80728" w:rsidRPr="00437F86">
              <w:rPr>
                <w:rFonts w:ascii="Arial" w:hAnsi="Arial"/>
              </w:rPr>
              <w:t xml:space="preserve"> </w:t>
            </w:r>
            <w:r w:rsidRPr="00437F86">
              <w:rPr>
                <w:rFonts w:ascii="Arial" w:hAnsi="Arial"/>
              </w:rPr>
              <w:t>Existing Australian</w:t>
            </w:r>
            <w:r w:rsidR="00A80728" w:rsidRPr="00437F86">
              <w:rPr>
                <w:rFonts w:ascii="Arial" w:hAnsi="Arial"/>
              </w:rPr>
              <w:t xml:space="preserve"> </w:t>
            </w:r>
            <w:r w:rsidRPr="00437F86">
              <w:rPr>
                <w:rFonts w:ascii="Arial" w:hAnsi="Arial"/>
              </w:rPr>
              <w:t>Standards</w:t>
            </w:r>
          </w:p>
        </w:tc>
        <w:tc>
          <w:tcPr>
            <w:tcW w:w="4819"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r w:rsidRPr="00437F86">
              <w:rPr>
                <w:rFonts w:ascii="Arial" w:hAnsi="Arial"/>
                <w:bCs/>
              </w:rPr>
              <w:t>Supported a mechanism for review and to ensure currency of the existing Austr</w:t>
            </w:r>
            <w:r w:rsidR="00CF2240" w:rsidRPr="00437F86">
              <w:rPr>
                <w:rFonts w:ascii="Arial" w:hAnsi="Arial"/>
                <w:bCs/>
              </w:rPr>
              <w:t>alian Standards for processing.</w:t>
            </w:r>
          </w:p>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bCs/>
              </w:rPr>
            </w:pPr>
          </w:p>
        </w:tc>
        <w:tc>
          <w:tcPr>
            <w:tcW w:w="5561"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 xml:space="preserve">The jurisdictions are </w:t>
            </w:r>
            <w:proofErr w:type="gramStart"/>
            <w:r w:rsidRPr="00437F86">
              <w:rPr>
                <w:rFonts w:ascii="Arial" w:hAnsi="Arial"/>
              </w:rPr>
              <w:t>progressing</w:t>
            </w:r>
            <w:proofErr w:type="gramEnd"/>
            <w:r w:rsidRPr="00437F86">
              <w:rPr>
                <w:rFonts w:ascii="Arial" w:hAnsi="Arial"/>
              </w:rPr>
              <w:t xml:space="preserve"> this issue.</w:t>
            </w:r>
          </w:p>
        </w:tc>
      </w:tr>
      <w:tr w:rsidR="00B12AFB" w:rsidRPr="00437F86" w:rsidTr="005D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A80728">
            <w:pPr>
              <w:pStyle w:val="FSTableText"/>
              <w:ind w:left="113" w:hanging="113"/>
              <w:rPr>
                <w:rFonts w:ascii="Arial" w:hAnsi="Arial"/>
                <w:b w:val="0"/>
                <w:bCs w:val="0"/>
              </w:rPr>
            </w:pPr>
            <w:r w:rsidRPr="00437F86">
              <w:rPr>
                <w:rFonts w:ascii="Arial" w:hAnsi="Arial"/>
              </w:rPr>
              <w:t>Maintenance of non-food</w:t>
            </w:r>
            <w:r w:rsidR="00A80728" w:rsidRPr="00437F86">
              <w:rPr>
                <w:rFonts w:ascii="Arial" w:hAnsi="Arial"/>
              </w:rPr>
              <w:t xml:space="preserve"> </w:t>
            </w:r>
            <w:r w:rsidRPr="00437F86">
              <w:rPr>
                <w:rFonts w:ascii="Arial" w:hAnsi="Arial"/>
              </w:rPr>
              <w:t>safety issues in the</w:t>
            </w:r>
            <w:r w:rsidR="00A80728" w:rsidRPr="00437F86">
              <w:rPr>
                <w:rFonts w:ascii="Arial" w:hAnsi="Arial"/>
              </w:rPr>
              <w:t xml:space="preserve"> </w:t>
            </w:r>
            <w:r w:rsidRPr="00437F86">
              <w:rPr>
                <w:rFonts w:ascii="Arial" w:hAnsi="Arial"/>
              </w:rPr>
              <w:t>existing Australian</w:t>
            </w:r>
            <w:r w:rsidR="00A80728" w:rsidRPr="00437F86">
              <w:rPr>
                <w:rFonts w:ascii="Arial" w:hAnsi="Arial"/>
              </w:rPr>
              <w:t xml:space="preserve"> </w:t>
            </w:r>
            <w:r w:rsidRPr="00437F86">
              <w:rPr>
                <w:rFonts w:ascii="Arial" w:hAnsi="Arial"/>
              </w:rPr>
              <w:t>Standards</w:t>
            </w:r>
          </w:p>
        </w:tc>
        <w:tc>
          <w:tcPr>
            <w:tcW w:w="4819"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The on-going maintenance of animal welfare and quality aspects in the existing Australian Standards.</w:t>
            </w:r>
          </w:p>
        </w:tc>
        <w:tc>
          <w:tcPr>
            <w:tcW w:w="5561"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These are addressed in the current Australian Standards for processing. The preferred option is to retain these Australian Standards for processing.</w:t>
            </w:r>
          </w:p>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tc>
      </w:tr>
      <w:tr w:rsidR="00B12AFB" w:rsidRPr="00437F86" w:rsidTr="005D6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B12AFB">
            <w:pPr>
              <w:pStyle w:val="FSTableText"/>
              <w:ind w:left="113" w:hanging="113"/>
              <w:rPr>
                <w:rFonts w:ascii="Arial" w:hAnsi="Arial"/>
                <w:b w:val="0"/>
                <w:bCs w:val="0"/>
              </w:rPr>
            </w:pPr>
            <w:r w:rsidRPr="00437F86">
              <w:rPr>
                <w:rFonts w:ascii="Arial" w:hAnsi="Arial"/>
              </w:rPr>
              <w:t>Traceability</w:t>
            </w:r>
          </w:p>
        </w:tc>
        <w:tc>
          <w:tcPr>
            <w:tcW w:w="4819"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 xml:space="preserve">The need for minimum requirements for traceability of minor meat species and wild game products to assist with foodborne illness investigations and the recall of food. </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tc>
        <w:tc>
          <w:tcPr>
            <w:tcW w:w="5561"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 xml:space="preserve">The </w:t>
            </w:r>
            <w:r w:rsidRPr="00437F86">
              <w:rPr>
                <w:rFonts w:ascii="Arial" w:hAnsi="Arial"/>
                <w:i/>
              </w:rPr>
              <w:t>Australian Standard for the Hygienic Production of Wild Game Meat for Human Consumption</w:t>
            </w:r>
            <w:r w:rsidRPr="00437F86">
              <w:rPr>
                <w:rFonts w:ascii="Arial" w:hAnsi="Arial"/>
              </w:rPr>
              <w:t xml:space="preserve"> (AS4464-2007) contains requirements for ensuring carcases have approved tags and accurate records kept of product received (Clauses 9.2 – 9.3); maintaining identification system and records to identify product to the processing premise (Clause 11.12) and that wild game meat businesses have a documented system that provides for the accurate identification, and the ability to trace and recall meat and meat products (Clauses 12.1 – 12.9).</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lastRenderedPageBreak/>
              <w:t>In regard to the minor species, the relevant Australian Standard contains requirements for meat businesses to have a documented system that provides for the accurate identification, and the ability to trace and recall meat and meat products.</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eastAsia="MS Mincho" w:hAnsi="Arial"/>
                <w:bCs/>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eastAsia="Calibri" w:hAnsi="Arial"/>
              </w:rPr>
            </w:pPr>
            <w:r w:rsidRPr="00437F86">
              <w:rPr>
                <w:rFonts w:ascii="Arial" w:eastAsia="MS Mincho" w:hAnsi="Arial"/>
                <w:bCs/>
              </w:rPr>
              <w:t>FSANZ is proposing minimal primary production requirements covering traceability, inputs and managing waste for major and minor species</w:t>
            </w:r>
            <w:r w:rsidR="004E004B" w:rsidRPr="00437F86">
              <w:rPr>
                <w:rFonts w:ascii="Arial" w:eastAsia="MS Mincho" w:hAnsi="Arial"/>
                <w:bCs/>
              </w:rPr>
              <w:t xml:space="preserve">. </w:t>
            </w:r>
            <w:r w:rsidRPr="00437F86">
              <w:rPr>
                <w:rFonts w:ascii="Arial" w:eastAsia="MS Mincho" w:hAnsi="Arial"/>
                <w:bCs/>
              </w:rPr>
              <w:t>The traceability requirement</w:t>
            </w:r>
            <w:r w:rsidRPr="00437F86">
              <w:rPr>
                <w:rFonts w:ascii="Arial" w:eastAsia="Calibri" w:hAnsi="Arial"/>
                <w:bCs/>
              </w:rPr>
              <w:t xml:space="preserve"> is intended to </w:t>
            </w:r>
            <w:r w:rsidRPr="00437F86">
              <w:rPr>
                <w:rFonts w:ascii="Arial" w:hAnsi="Arial"/>
              </w:rPr>
              <w:t>trace animal movement one step back and one step forward</w:t>
            </w:r>
            <w:r w:rsidR="004E004B" w:rsidRPr="00437F86">
              <w:rPr>
                <w:rFonts w:ascii="Arial" w:hAnsi="Arial"/>
              </w:rPr>
              <w:t xml:space="preserve">. </w:t>
            </w:r>
            <w:r w:rsidRPr="00437F86">
              <w:rPr>
                <w:rFonts w:ascii="Arial" w:eastAsia="Calibri" w:hAnsi="Arial"/>
              </w:rPr>
              <w:t xml:space="preserve">This will enable animals to be traced in the </w:t>
            </w:r>
            <w:r w:rsidR="00CF2240" w:rsidRPr="00437F86">
              <w:rPr>
                <w:rFonts w:ascii="Arial" w:eastAsia="Calibri" w:hAnsi="Arial"/>
              </w:rPr>
              <w:t>event of a food safety problem.</w:t>
            </w:r>
          </w:p>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eastAsia="Calibri" w:hAnsi="Arial"/>
              </w:rPr>
            </w:pPr>
          </w:p>
        </w:tc>
      </w:tr>
      <w:tr w:rsidR="00B12AFB" w:rsidRPr="00437F86" w:rsidTr="005D6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A80728">
            <w:pPr>
              <w:pStyle w:val="FSTableText"/>
              <w:ind w:left="113" w:hanging="113"/>
              <w:rPr>
                <w:rFonts w:ascii="Arial" w:hAnsi="Arial"/>
                <w:b w:val="0"/>
                <w:bCs w:val="0"/>
              </w:rPr>
            </w:pPr>
            <w:r w:rsidRPr="00437F86">
              <w:rPr>
                <w:rFonts w:ascii="Arial" w:hAnsi="Arial"/>
              </w:rPr>
              <w:t>Inconsistent</w:t>
            </w:r>
            <w:r w:rsidR="00A80728" w:rsidRPr="00437F86">
              <w:rPr>
                <w:rFonts w:ascii="Arial" w:hAnsi="Arial"/>
              </w:rPr>
              <w:t xml:space="preserve"> </w:t>
            </w:r>
            <w:r w:rsidR="00E05794" w:rsidRPr="00437F86">
              <w:rPr>
                <w:rFonts w:ascii="Arial" w:hAnsi="Arial"/>
              </w:rPr>
              <w:t>R</w:t>
            </w:r>
            <w:r w:rsidRPr="00437F86">
              <w:rPr>
                <w:rFonts w:ascii="Arial" w:hAnsi="Arial"/>
              </w:rPr>
              <w:t>equirements</w:t>
            </w:r>
          </w:p>
        </w:tc>
        <w:tc>
          <w:tcPr>
            <w:tcW w:w="4819"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The absence of a national standard covering the entire meat supply chain could lead to inconsistency in regulatory requirements.</w:t>
            </w:r>
          </w:p>
        </w:tc>
        <w:tc>
          <w:tcPr>
            <w:tcW w:w="5561" w:type="dxa"/>
          </w:tcPr>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p w:rsidR="00B12AFB" w:rsidRPr="00437F86" w:rsidRDefault="005D657B"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r w:rsidRPr="00437F86">
              <w:rPr>
                <w:rFonts w:ascii="Arial" w:hAnsi="Arial"/>
              </w:rPr>
              <w:t xml:space="preserve">  </w:t>
            </w:r>
            <w:r w:rsidR="00B12AFB" w:rsidRPr="00437F86">
              <w:rPr>
                <w:rFonts w:ascii="Arial" w:hAnsi="Arial"/>
              </w:rPr>
              <w:t>The preferred option is a draft national standard containing minimal primary production requirement for traceability, inputs and managing waste. The existing Australian Standards for processing would remain in st</w:t>
            </w:r>
            <w:r w:rsidR="00CF2240" w:rsidRPr="00437F86">
              <w:rPr>
                <w:rFonts w:ascii="Arial" w:hAnsi="Arial"/>
              </w:rPr>
              <w:t xml:space="preserve">ate and territory legislation. </w:t>
            </w:r>
          </w:p>
          <w:p w:rsidR="003B7117" w:rsidRPr="00437F86" w:rsidRDefault="003B7117" w:rsidP="00B12AFB">
            <w:pPr>
              <w:pStyle w:val="FSTableText"/>
              <w:ind w:left="113" w:hanging="113"/>
              <w:cnfStyle w:val="000000100000" w:firstRow="0" w:lastRow="0" w:firstColumn="0" w:lastColumn="0" w:oddVBand="0" w:evenVBand="0" w:oddHBand="1" w:evenHBand="0" w:firstRowFirstColumn="0" w:firstRowLastColumn="0" w:lastRowFirstColumn="0" w:lastRowLastColumn="0"/>
              <w:rPr>
                <w:rFonts w:ascii="Arial" w:hAnsi="Arial"/>
              </w:rPr>
            </w:pPr>
          </w:p>
        </w:tc>
      </w:tr>
      <w:tr w:rsidR="00B12AFB" w:rsidRPr="00437F86" w:rsidTr="005D6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B7117" w:rsidRPr="00437F86" w:rsidRDefault="003B7117" w:rsidP="00B12AFB">
            <w:pPr>
              <w:pStyle w:val="FSTableText"/>
              <w:ind w:left="113" w:hanging="113"/>
              <w:rPr>
                <w:rFonts w:ascii="Arial" w:hAnsi="Arial"/>
              </w:rPr>
            </w:pPr>
          </w:p>
          <w:p w:rsidR="00B12AFB" w:rsidRPr="00437F86" w:rsidRDefault="00B12AFB" w:rsidP="00B12AFB">
            <w:pPr>
              <w:pStyle w:val="FSTableText"/>
              <w:ind w:left="113" w:hanging="113"/>
              <w:rPr>
                <w:rFonts w:ascii="Arial" w:hAnsi="Arial"/>
                <w:b w:val="0"/>
                <w:bCs w:val="0"/>
              </w:rPr>
            </w:pPr>
            <w:r w:rsidRPr="00437F86">
              <w:rPr>
                <w:rFonts w:ascii="Arial" w:hAnsi="Arial"/>
              </w:rPr>
              <w:t>Potential chemical contamination of wild deer</w:t>
            </w:r>
          </w:p>
        </w:tc>
        <w:tc>
          <w:tcPr>
            <w:tcW w:w="4819"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The potential chemical contamination of wild deer as they are not subject to the National Residue Survey.</w:t>
            </w:r>
          </w:p>
          <w:p w:rsidR="00B12AFB"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tc>
        <w:tc>
          <w:tcPr>
            <w:tcW w:w="5561" w:type="dxa"/>
          </w:tcPr>
          <w:p w:rsidR="003B7117" w:rsidRPr="00437F86" w:rsidRDefault="003B7117"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p>
          <w:p w:rsidR="003B7117" w:rsidRPr="00437F86" w:rsidRDefault="00B12AFB" w:rsidP="00B12AFB">
            <w:pPr>
              <w:pStyle w:val="FSTableText"/>
              <w:ind w:left="113" w:hanging="113"/>
              <w:cnfStyle w:val="000000010000" w:firstRow="0" w:lastRow="0" w:firstColumn="0" w:lastColumn="0" w:oddVBand="0" w:evenVBand="0" w:oddHBand="0" w:evenHBand="1" w:firstRowFirstColumn="0" w:firstRowLastColumn="0" w:lastRowFirstColumn="0" w:lastRowLastColumn="0"/>
              <w:rPr>
                <w:rFonts w:ascii="Arial" w:hAnsi="Arial"/>
              </w:rPr>
            </w:pPr>
            <w:r w:rsidRPr="00437F86">
              <w:rPr>
                <w:rFonts w:ascii="Arial" w:hAnsi="Arial"/>
              </w:rPr>
              <w:t xml:space="preserve">The </w:t>
            </w:r>
            <w:r w:rsidRPr="00437F86">
              <w:rPr>
                <w:rFonts w:ascii="Arial" w:hAnsi="Arial"/>
                <w:i/>
              </w:rPr>
              <w:t>Australian Standard for the Hygienic Production of Wild Game Meat for Human Consumption</w:t>
            </w:r>
            <w:r w:rsidRPr="00437F86">
              <w:rPr>
                <w:rFonts w:ascii="Arial" w:hAnsi="Arial"/>
              </w:rPr>
              <w:t xml:space="preserve"> (AS4464-2007) states that wild game animals shall not be harvested from areas where the presence of potentially harmful substances such as pesticides, fungicides, heavy metals or poisons could lead to unacceptable levels of such su</w:t>
            </w:r>
            <w:r w:rsidR="00CF2240" w:rsidRPr="00437F86">
              <w:rPr>
                <w:rFonts w:ascii="Arial" w:hAnsi="Arial"/>
              </w:rPr>
              <w:t>bstances in the wild game meat.</w:t>
            </w:r>
          </w:p>
        </w:tc>
      </w:tr>
    </w:tbl>
    <w:p w:rsidR="00B12AFB" w:rsidRPr="00437F86" w:rsidRDefault="00B12AFB" w:rsidP="001F2D68">
      <w:pPr>
        <w:pStyle w:val="FootnoteText"/>
        <w:rPr>
          <w:rFonts w:cs="Arial"/>
          <w:sz w:val="22"/>
          <w:szCs w:val="22"/>
        </w:rPr>
        <w:sectPr w:rsidR="00B12AFB" w:rsidRPr="00437F86" w:rsidSect="00D74C88">
          <w:pgSz w:w="16838" w:h="11906" w:orient="landscape" w:code="9"/>
          <w:pgMar w:top="1418" w:right="1418" w:bottom="1418" w:left="1134" w:header="680" w:footer="680" w:gutter="0"/>
          <w:cols w:space="708"/>
          <w:docGrid w:linePitch="360"/>
        </w:sectPr>
      </w:pPr>
    </w:p>
    <w:p w:rsidR="00A33AF3" w:rsidRPr="00437F86" w:rsidRDefault="001F2D68" w:rsidP="00EB48B3">
      <w:pPr>
        <w:pStyle w:val="FootnoteText"/>
        <w:rPr>
          <w:rFonts w:cs="Arial"/>
          <w:sz w:val="22"/>
          <w:szCs w:val="22"/>
        </w:rPr>
      </w:pPr>
      <w:r w:rsidRPr="00437F86">
        <w:rPr>
          <w:rFonts w:cs="Arial"/>
          <w:sz w:val="22"/>
          <w:szCs w:val="22"/>
        </w:rPr>
        <w:lastRenderedPageBreak/>
        <w:t>Further consultation</w:t>
      </w:r>
      <w:r w:rsidR="0043704A" w:rsidRPr="00437F86">
        <w:rPr>
          <w:rFonts w:cs="Arial"/>
          <w:sz w:val="22"/>
          <w:szCs w:val="22"/>
        </w:rPr>
        <w:t xml:space="preserve"> through the 2</w:t>
      </w:r>
      <w:r w:rsidR="0043704A" w:rsidRPr="00437F86">
        <w:rPr>
          <w:rFonts w:cs="Arial"/>
          <w:sz w:val="22"/>
          <w:szCs w:val="22"/>
          <w:vertAlign w:val="superscript"/>
        </w:rPr>
        <w:t>nd</w:t>
      </w:r>
      <w:r w:rsidR="0043704A" w:rsidRPr="00437F86">
        <w:rPr>
          <w:rFonts w:cs="Arial"/>
          <w:sz w:val="22"/>
          <w:szCs w:val="22"/>
        </w:rPr>
        <w:t xml:space="preserve"> Call for Submissions for </w:t>
      </w:r>
      <w:r w:rsidR="00C55A0F" w:rsidRPr="00437F86">
        <w:rPr>
          <w:rFonts w:cs="Arial"/>
          <w:sz w:val="22"/>
          <w:szCs w:val="22"/>
        </w:rPr>
        <w:t>P</w:t>
      </w:r>
      <w:r w:rsidR="0043704A" w:rsidRPr="00437F86">
        <w:rPr>
          <w:rFonts w:cs="Arial"/>
          <w:sz w:val="22"/>
          <w:szCs w:val="22"/>
        </w:rPr>
        <w:t xml:space="preserve">1014 occurred from 8 </w:t>
      </w:r>
      <w:r w:rsidR="00EC514D" w:rsidRPr="00437F86">
        <w:rPr>
          <w:rFonts w:cs="Arial"/>
          <w:sz w:val="22"/>
          <w:szCs w:val="22"/>
        </w:rPr>
        <w:t>October</w:t>
      </w:r>
      <w:r w:rsidR="0043704A" w:rsidRPr="00437F86">
        <w:rPr>
          <w:rFonts w:cs="Arial"/>
          <w:sz w:val="22"/>
          <w:szCs w:val="22"/>
        </w:rPr>
        <w:t xml:space="preserve"> 2013 to 3 December 2013. Eleven submission</w:t>
      </w:r>
      <w:r w:rsidR="00A40560" w:rsidRPr="00437F86">
        <w:rPr>
          <w:rFonts w:cs="Arial"/>
          <w:sz w:val="22"/>
          <w:szCs w:val="22"/>
        </w:rPr>
        <w:t>s were received from:</w:t>
      </w:r>
    </w:p>
    <w:p w:rsidR="00C55A0F" w:rsidRPr="00437F86" w:rsidRDefault="00C55A0F" w:rsidP="00EB48B3">
      <w:pPr>
        <w:pStyle w:val="FootnoteText"/>
        <w:rPr>
          <w:rFonts w:cs="Arial"/>
          <w:sz w:val="22"/>
          <w:szCs w:val="22"/>
        </w:rPr>
      </w:pPr>
    </w:p>
    <w:p w:rsidR="00C55A0F" w:rsidRPr="00437F86" w:rsidRDefault="00C55A0F" w:rsidP="00EB3916">
      <w:pPr>
        <w:pStyle w:val="FSBullet1"/>
      </w:pPr>
      <w:r w:rsidRPr="00437F86">
        <w:t>Private individual</w:t>
      </w:r>
    </w:p>
    <w:p w:rsidR="00C55A0F" w:rsidRPr="00437F86" w:rsidRDefault="00C55A0F" w:rsidP="00EB3916">
      <w:pPr>
        <w:pStyle w:val="FSBullet1"/>
      </w:pPr>
      <w:r w:rsidRPr="00437F86">
        <w:t>Department of Health Western Australia</w:t>
      </w:r>
    </w:p>
    <w:p w:rsidR="00C55A0F" w:rsidRPr="00437F86" w:rsidRDefault="00C55A0F" w:rsidP="00EB3916">
      <w:pPr>
        <w:pStyle w:val="FSBullet1"/>
      </w:pPr>
      <w:r w:rsidRPr="00437F86">
        <w:t>Queensland Health</w:t>
      </w:r>
    </w:p>
    <w:p w:rsidR="00C55A0F" w:rsidRPr="00437F86" w:rsidRDefault="00C55A0F" w:rsidP="00EB3916">
      <w:pPr>
        <w:pStyle w:val="FSBullet1"/>
      </w:pPr>
      <w:r w:rsidRPr="00437F86">
        <w:t xml:space="preserve">New Zealand Ministry for Primary Industries </w:t>
      </w:r>
    </w:p>
    <w:p w:rsidR="00C55A0F" w:rsidRPr="00437F86" w:rsidRDefault="00C55A0F" w:rsidP="00EB3916">
      <w:pPr>
        <w:pStyle w:val="FSBullet1"/>
      </w:pPr>
      <w:r w:rsidRPr="00437F86">
        <w:t>New South Wales Food Authority</w:t>
      </w:r>
    </w:p>
    <w:p w:rsidR="00C55A0F" w:rsidRPr="00437F86" w:rsidRDefault="00C55A0F" w:rsidP="00EB3916">
      <w:pPr>
        <w:pStyle w:val="FSBullet1"/>
      </w:pPr>
      <w:r w:rsidRPr="00437F86">
        <w:t>Woolworths Limited</w:t>
      </w:r>
    </w:p>
    <w:p w:rsidR="00C55A0F" w:rsidRPr="00437F86" w:rsidRDefault="00C55A0F" w:rsidP="00EB3916">
      <w:pPr>
        <w:pStyle w:val="FSBullet1"/>
      </w:pPr>
      <w:r w:rsidRPr="00437F86">
        <w:t>Department of Agriculture</w:t>
      </w:r>
    </w:p>
    <w:p w:rsidR="00C55A0F" w:rsidRPr="00437F86" w:rsidRDefault="00C55A0F" w:rsidP="00EB3916">
      <w:pPr>
        <w:pStyle w:val="FSBullet1"/>
      </w:pPr>
      <w:r w:rsidRPr="00437F86">
        <w:t>Accord Australia</w:t>
      </w:r>
      <w:r w:rsidRPr="00437F86">
        <w:tab/>
      </w:r>
    </w:p>
    <w:p w:rsidR="00C55A0F" w:rsidRPr="00437F86" w:rsidRDefault="00C55A0F" w:rsidP="00EB3916">
      <w:pPr>
        <w:pStyle w:val="FSBullet1"/>
      </w:pPr>
      <w:r w:rsidRPr="00437F86">
        <w:t>GS1 Australia</w:t>
      </w:r>
      <w:r w:rsidRPr="00437F86">
        <w:tab/>
        <w:t xml:space="preserve"> </w:t>
      </w:r>
    </w:p>
    <w:p w:rsidR="00C55A0F" w:rsidRPr="00437F86" w:rsidRDefault="00C55A0F" w:rsidP="00EB3916">
      <w:pPr>
        <w:pStyle w:val="FSBullet1"/>
      </w:pPr>
      <w:r w:rsidRPr="00437F86">
        <w:t>Department of Environment &amp; Primary Industries Victoria</w:t>
      </w:r>
    </w:p>
    <w:p w:rsidR="00C55A0F" w:rsidRPr="00437F86" w:rsidRDefault="00C55A0F" w:rsidP="00EB3916">
      <w:pPr>
        <w:pStyle w:val="FSBullet1"/>
      </w:pPr>
      <w:r w:rsidRPr="00437F86">
        <w:t>Australian Pork Limited</w:t>
      </w:r>
      <w:r w:rsidRPr="00437F86">
        <w:rPr>
          <w:color w:val="000000"/>
        </w:rPr>
        <w:tab/>
      </w:r>
    </w:p>
    <w:p w:rsidR="00A40560" w:rsidRPr="00437F86" w:rsidRDefault="00A40560" w:rsidP="00C55A0F">
      <w:pPr>
        <w:pStyle w:val="FootnoteText"/>
        <w:ind w:left="57" w:hanging="57"/>
        <w:rPr>
          <w:rFonts w:cs="Arial"/>
          <w:sz w:val="22"/>
          <w:szCs w:val="22"/>
        </w:rPr>
      </w:pPr>
    </w:p>
    <w:p w:rsidR="00A01D98" w:rsidRPr="00437F86" w:rsidRDefault="00A01D98" w:rsidP="00A01D98">
      <w:pPr>
        <w:widowControl w:val="0"/>
        <w:rPr>
          <w:rFonts w:eastAsia="Times New Roman"/>
          <w:szCs w:val="24"/>
          <w:lang w:eastAsia="en-US" w:bidi="en-US"/>
        </w:rPr>
      </w:pPr>
      <w:r w:rsidRPr="00437F86">
        <w:rPr>
          <w:rFonts w:eastAsia="Times New Roman"/>
          <w:lang w:eastAsia="en-US" w:bidi="en-US"/>
        </w:rPr>
        <w:t>Where relevant, the submissions and responses have been discussed in the body of this report and a summary of all the submissions and the response to these submissions is provided in Table</w:t>
      </w:r>
      <w:r w:rsidRPr="00437F86">
        <w:rPr>
          <w:rFonts w:eastAsia="Times New Roman"/>
          <w:szCs w:val="24"/>
          <w:lang w:eastAsia="en-US" w:bidi="en-US"/>
        </w:rPr>
        <w:t xml:space="preserve"> </w:t>
      </w:r>
      <w:r w:rsidR="00911ED0" w:rsidRPr="00437F86">
        <w:rPr>
          <w:rFonts w:eastAsia="Times New Roman"/>
          <w:szCs w:val="24"/>
          <w:lang w:eastAsia="en-US" w:bidi="en-US"/>
        </w:rPr>
        <w:t>4</w:t>
      </w:r>
      <w:r w:rsidRPr="00437F86">
        <w:rPr>
          <w:rFonts w:eastAsia="Times New Roman"/>
          <w:szCs w:val="24"/>
          <w:lang w:eastAsia="en-US" w:bidi="en-US"/>
        </w:rPr>
        <w:t xml:space="preserve">. </w:t>
      </w:r>
    </w:p>
    <w:p w:rsidR="00485112" w:rsidRPr="00437F86" w:rsidRDefault="00A274F5" w:rsidP="00490AC9">
      <w:pPr>
        <w:pStyle w:val="Heading2"/>
      </w:pPr>
      <w:bookmarkStart w:id="89" w:name="_Toc378000038"/>
      <w:bookmarkStart w:id="90" w:name="_Toc385336201"/>
      <w:bookmarkStart w:id="91" w:name="_Toc385930071"/>
      <w:r w:rsidRPr="00437F86">
        <w:t>6</w:t>
      </w:r>
      <w:r w:rsidR="00B70ED5" w:rsidRPr="00437F86">
        <w:t xml:space="preserve">.2 </w:t>
      </w:r>
      <w:r w:rsidR="00B70ED5" w:rsidRPr="00437F86">
        <w:tab/>
      </w:r>
      <w:r w:rsidR="00485112" w:rsidRPr="00437F86">
        <w:t>Issues raised by stakeholders in Submissions</w:t>
      </w:r>
      <w:bookmarkEnd w:id="89"/>
      <w:bookmarkEnd w:id="90"/>
      <w:bookmarkEnd w:id="91"/>
    </w:p>
    <w:p w:rsidR="00EC514D" w:rsidRPr="00437F86" w:rsidRDefault="00EC514D" w:rsidP="00EC514D">
      <w:r w:rsidRPr="00437F86">
        <w:t xml:space="preserve">The majority of submissions </w:t>
      </w:r>
      <w:r w:rsidR="009A314A" w:rsidRPr="00437F86">
        <w:t xml:space="preserve">during the consultation on the draft variation to Standard 4.2.3 </w:t>
      </w:r>
      <w:r w:rsidRPr="00437F86">
        <w:t>(nine</w:t>
      </w:r>
      <w:r w:rsidR="009A314A" w:rsidRPr="00437F86">
        <w:t xml:space="preserve"> of the eleven submissions received</w:t>
      </w:r>
      <w:r w:rsidRPr="00437F86">
        <w:t xml:space="preserve">) supported the draft variation to Standard 4.2.3 to include requirements on primary producers in relation to traceability and managing inputs and waste. </w:t>
      </w:r>
    </w:p>
    <w:p w:rsidR="00EC514D" w:rsidRPr="00437F86" w:rsidRDefault="00EC514D" w:rsidP="00EC514D"/>
    <w:p w:rsidR="00EC514D" w:rsidRPr="00437F86" w:rsidRDefault="00EC514D" w:rsidP="00EC514D">
      <w:pPr>
        <w:rPr>
          <w:rFonts w:cs="Arial"/>
        </w:rPr>
      </w:pPr>
      <w:r w:rsidRPr="00437F86">
        <w:t xml:space="preserve">One submission (the Victorian Departments of Environment and Primary Industries and Health) did not support and questioned the value of the proposed variation as there were no legal obligations on processors and considered that the introduction of on-farm requirements would deliver little, if any improved food safety outcomes. Meat regulators, through the Implementation Sub-Committee for Food Regulation </w:t>
      </w:r>
      <w:r w:rsidRPr="00437F86">
        <w:rPr>
          <w:rFonts w:cs="Arial"/>
        </w:rPr>
        <w:t xml:space="preserve">Meat Implementation Working Group advised FSANZ that incidents still occur, and will occur in future, which warrant follow up back to the primary production level. They identified that there is a jurisdictional gap in the food regulatory coverage with respect to agencies with public health functions under the Food Act, back to primary production level in the event of an incident. Further issues raised in this submission are included in Table </w:t>
      </w:r>
      <w:r w:rsidR="00911ED0" w:rsidRPr="00437F86">
        <w:rPr>
          <w:rFonts w:cs="Arial"/>
        </w:rPr>
        <w:t>4</w:t>
      </w:r>
      <w:r w:rsidRPr="00437F86">
        <w:rPr>
          <w:rFonts w:cs="Arial"/>
        </w:rPr>
        <w:t xml:space="preserve">. </w:t>
      </w:r>
    </w:p>
    <w:p w:rsidR="009A314A" w:rsidRPr="00437F86" w:rsidRDefault="009A314A" w:rsidP="00EC514D">
      <w:pPr>
        <w:rPr>
          <w:rFonts w:cs="Arial"/>
        </w:rPr>
      </w:pPr>
    </w:p>
    <w:p w:rsidR="009A314A" w:rsidRPr="00437F86" w:rsidRDefault="009A314A" w:rsidP="009A314A">
      <w:r w:rsidRPr="00437F86">
        <w:t>The remaining submission raised the issue of halal labelling of meat products which is not relevant to this Proposal.</w:t>
      </w:r>
    </w:p>
    <w:p w:rsidR="00EC514D" w:rsidRPr="00437F86" w:rsidRDefault="00EC514D" w:rsidP="00EC514D"/>
    <w:p w:rsidR="001C5F64" w:rsidRPr="00437F86" w:rsidRDefault="001C5F64" w:rsidP="001C5F64">
      <w:pPr>
        <w:rPr>
          <w:rFonts w:cs="Arial"/>
        </w:rPr>
      </w:pPr>
      <w:r w:rsidRPr="00437F86">
        <w:rPr>
          <w:rFonts w:cs="Arial"/>
        </w:rPr>
        <w:t xml:space="preserve">Stakeholder submissions received during the consultation RIS process </w:t>
      </w:r>
      <w:r w:rsidR="009A314A" w:rsidRPr="00437F86">
        <w:rPr>
          <w:rFonts w:cs="Arial"/>
        </w:rPr>
        <w:t>highlight</w:t>
      </w:r>
      <w:r w:rsidR="005D657B" w:rsidRPr="00437F86">
        <w:rPr>
          <w:rFonts w:cs="Arial"/>
        </w:rPr>
        <w:t>ed</w:t>
      </w:r>
      <w:r w:rsidR="009A314A" w:rsidRPr="00437F86">
        <w:rPr>
          <w:rFonts w:cs="Arial"/>
        </w:rPr>
        <w:t>:</w:t>
      </w:r>
    </w:p>
    <w:p w:rsidR="001C5F64" w:rsidRPr="00437F86" w:rsidRDefault="001C5F64" w:rsidP="009A314A">
      <w:pPr>
        <w:pStyle w:val="FSBullet"/>
        <w:numPr>
          <w:ilvl w:val="0"/>
          <w:numId w:val="0"/>
        </w:numPr>
        <w:ind w:left="567"/>
      </w:pPr>
    </w:p>
    <w:p w:rsidR="009A314A" w:rsidRPr="00437F86" w:rsidRDefault="009A314A" w:rsidP="00EB3916">
      <w:pPr>
        <w:pStyle w:val="FSBullet1"/>
      </w:pPr>
      <w:r w:rsidRPr="00437F86">
        <w:t>s</w:t>
      </w:r>
      <w:r w:rsidR="001C5F64" w:rsidRPr="00437F86">
        <w:t>upport</w:t>
      </w:r>
      <w:r w:rsidRPr="00437F86">
        <w:t xml:space="preserve"> for </w:t>
      </w:r>
      <w:r w:rsidR="001C5F64" w:rsidRPr="00437F86">
        <w:t xml:space="preserve">regulatory requirements for primary production </w:t>
      </w:r>
      <w:r w:rsidRPr="00437F86">
        <w:t xml:space="preserve">noting </w:t>
      </w:r>
      <w:r w:rsidR="001C5F64" w:rsidRPr="00437F86">
        <w:t xml:space="preserve">that the current system manages risk </w:t>
      </w:r>
      <w:r w:rsidRPr="00437F86">
        <w:t xml:space="preserve">and </w:t>
      </w:r>
      <w:r w:rsidR="001C5F64" w:rsidRPr="00437F86">
        <w:t>that industry programs are effective</w:t>
      </w:r>
      <w:r w:rsidR="005D657B" w:rsidRPr="00437F86">
        <w:t>;</w:t>
      </w:r>
    </w:p>
    <w:p w:rsidR="001C5F64" w:rsidRPr="00437F86" w:rsidRDefault="009A314A" w:rsidP="00EB3916">
      <w:pPr>
        <w:pStyle w:val="FSBullet1"/>
      </w:pPr>
      <w:r w:rsidRPr="00437F86">
        <w:t xml:space="preserve">the </w:t>
      </w:r>
      <w:r w:rsidR="001C5F64" w:rsidRPr="00437F86">
        <w:t>opportunity to improve the system such as int</w:t>
      </w:r>
      <w:r w:rsidRPr="00437F86">
        <w:t>egrating producer and processor</w:t>
      </w:r>
      <w:r w:rsidR="005D657B" w:rsidRPr="00437F86">
        <w:t>;</w:t>
      </w:r>
    </w:p>
    <w:p w:rsidR="001C5F64" w:rsidRPr="00437F86" w:rsidRDefault="009A314A" w:rsidP="00EB3916">
      <w:pPr>
        <w:pStyle w:val="FSBullet1"/>
      </w:pPr>
      <w:r w:rsidRPr="00437F86">
        <w:t xml:space="preserve">support for the </w:t>
      </w:r>
      <w:r w:rsidR="001C5F64" w:rsidRPr="00437F86">
        <w:rPr>
          <w:bCs/>
        </w:rPr>
        <w:t xml:space="preserve">standard </w:t>
      </w:r>
      <w:r w:rsidRPr="00437F86">
        <w:rPr>
          <w:bCs/>
        </w:rPr>
        <w:t xml:space="preserve">to </w:t>
      </w:r>
      <w:r w:rsidR="001C5F64" w:rsidRPr="00437F86">
        <w:rPr>
          <w:bCs/>
        </w:rPr>
        <w:t>reflect the obligations that farmers supplying animals for slaughter for human consumption must be able to meet (e.g.</w:t>
      </w:r>
      <w:r w:rsidRPr="00437F86">
        <w:rPr>
          <w:bCs/>
        </w:rPr>
        <w:t xml:space="preserve"> managing inputs, traceability)</w:t>
      </w:r>
      <w:r w:rsidR="005D657B" w:rsidRPr="00437F86">
        <w:rPr>
          <w:bCs/>
        </w:rPr>
        <w:t>; and</w:t>
      </w:r>
    </w:p>
    <w:p w:rsidR="001C5F64" w:rsidRPr="00437F86" w:rsidRDefault="009A314A" w:rsidP="00EB3916">
      <w:pPr>
        <w:pStyle w:val="FSBullet1"/>
      </w:pPr>
      <w:proofErr w:type="gramStart"/>
      <w:r w:rsidRPr="00437F86">
        <w:t>the</w:t>
      </w:r>
      <w:proofErr w:type="gramEnd"/>
      <w:r w:rsidR="00FF07F5" w:rsidRPr="00437F86">
        <w:t xml:space="preserve"> importance to</w:t>
      </w:r>
      <w:r w:rsidR="001C5F64" w:rsidRPr="00437F86">
        <w:t xml:space="preserve"> industry and government stakeholders that implementation of the standard would impose </w:t>
      </w:r>
      <w:r w:rsidRPr="00437F86">
        <w:t>little</w:t>
      </w:r>
      <w:r w:rsidR="001C5F64" w:rsidRPr="00437F86">
        <w:t xml:space="preserve"> or no new costs on farmers</w:t>
      </w:r>
      <w:r w:rsidR="005D657B" w:rsidRPr="00437F86">
        <w:t>.</w:t>
      </w:r>
    </w:p>
    <w:p w:rsidR="001C5F64" w:rsidRPr="00437F86" w:rsidRDefault="001C5F64" w:rsidP="009A314A">
      <w:pPr>
        <w:pStyle w:val="FSBullet"/>
        <w:numPr>
          <w:ilvl w:val="0"/>
          <w:numId w:val="0"/>
        </w:numPr>
      </w:pPr>
    </w:p>
    <w:p w:rsidR="001C5F64" w:rsidRPr="00437F86" w:rsidRDefault="001C5F64" w:rsidP="006F462C">
      <w:pPr>
        <w:pStyle w:val="FSBullet"/>
        <w:numPr>
          <w:ilvl w:val="0"/>
          <w:numId w:val="0"/>
        </w:numPr>
      </w:pPr>
      <w:r w:rsidRPr="00437F86">
        <w:t xml:space="preserve">The consultation </w:t>
      </w:r>
      <w:r w:rsidR="004110AD" w:rsidRPr="00437F86">
        <w:t>process indicated</w:t>
      </w:r>
      <w:r w:rsidRPr="00437F86">
        <w:t xml:space="preserve"> th</w:t>
      </w:r>
      <w:r w:rsidR="00A37949" w:rsidRPr="00437F86">
        <w:t xml:space="preserve">at the majority </w:t>
      </w:r>
      <w:r w:rsidR="003A3E62" w:rsidRPr="00437F86">
        <w:t xml:space="preserve">of stakeholders </w:t>
      </w:r>
      <w:r w:rsidR="00A37949" w:rsidRPr="00437F86">
        <w:t>supported the proposed regulatory changes</w:t>
      </w:r>
      <w:r w:rsidR="009A314A" w:rsidRPr="00437F86">
        <w:t xml:space="preserve"> </w:t>
      </w:r>
      <w:r w:rsidRPr="00437F86">
        <w:t>(Option</w:t>
      </w:r>
      <w:r w:rsidR="00A37949" w:rsidRPr="00437F86">
        <w:t>2</w:t>
      </w:r>
      <w:r w:rsidRPr="00437F86">
        <w:t>)</w:t>
      </w:r>
      <w:r w:rsidR="009A314A" w:rsidRPr="00437F86">
        <w:t>.</w:t>
      </w:r>
      <w:r w:rsidR="006F462C" w:rsidRPr="00437F86">
        <w:t xml:space="preserve"> </w:t>
      </w:r>
    </w:p>
    <w:p w:rsidR="00B12AFB" w:rsidRPr="00437F86" w:rsidRDefault="00B12AFB" w:rsidP="00E25235">
      <w:pPr>
        <w:rPr>
          <w:rFonts w:cs="Arial"/>
        </w:rPr>
        <w:sectPr w:rsidR="00B12AFB" w:rsidRPr="00437F86" w:rsidSect="00D74C88">
          <w:pgSz w:w="11906" w:h="16838" w:code="9"/>
          <w:pgMar w:top="1418" w:right="1418" w:bottom="1134" w:left="1418" w:header="680" w:footer="680" w:gutter="0"/>
          <w:cols w:space="708"/>
          <w:docGrid w:linePitch="360"/>
        </w:sectPr>
      </w:pPr>
    </w:p>
    <w:p w:rsidR="00B12AFB" w:rsidRPr="00437F86" w:rsidRDefault="00470BF1" w:rsidP="00B12AFB">
      <w:pPr>
        <w:pStyle w:val="FSTableTitle"/>
      </w:pPr>
      <w:r w:rsidRPr="00437F86">
        <w:lastRenderedPageBreak/>
        <w:t xml:space="preserve">Table </w:t>
      </w:r>
      <w:r w:rsidR="00910DA6" w:rsidRPr="00437F86">
        <w:t>4</w:t>
      </w:r>
      <w:r w:rsidR="00A80728" w:rsidRPr="00437F86">
        <w:t xml:space="preserve">: </w:t>
      </w:r>
      <w:r w:rsidR="00B12AFB" w:rsidRPr="00437F86">
        <w:t xml:space="preserve">Summary of issues </w:t>
      </w:r>
    </w:p>
    <w:p w:rsidR="00B12AFB" w:rsidRPr="00437F86" w:rsidRDefault="00B12AFB" w:rsidP="00B12AFB"/>
    <w:tbl>
      <w:tblPr>
        <w:tblStyle w:val="MediumShading1-Accent3"/>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Caption w:val="Table 9"/>
        <w:tblDescription w:val="Summary of issues "/>
      </w:tblPr>
      <w:tblGrid>
        <w:gridCol w:w="3080"/>
        <w:gridCol w:w="3974"/>
        <w:gridCol w:w="6946"/>
      </w:tblGrid>
      <w:tr w:rsidR="00B12AFB" w:rsidRPr="00437F86" w:rsidTr="00F63A09">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single" w:sz="4" w:space="0" w:color="9BBB59" w:themeColor="accent3"/>
              <w:right w:val="none" w:sz="0" w:space="0" w:color="auto"/>
            </w:tcBorders>
            <w:vAlign w:val="center"/>
          </w:tcPr>
          <w:p w:rsidR="00B12AFB" w:rsidRPr="00437F86" w:rsidRDefault="00B12AFB" w:rsidP="00EB3916">
            <w:pPr>
              <w:jc w:val="center"/>
              <w:rPr>
                <w:rFonts w:ascii="Arial" w:hAnsi="Arial" w:cs="Arial"/>
              </w:rPr>
            </w:pPr>
            <w:r w:rsidRPr="00437F86">
              <w:rPr>
                <w:rFonts w:ascii="Arial" w:hAnsi="Arial" w:cs="Arial"/>
                <w:bCs w:val="0"/>
                <w:color w:val="FFFFFF"/>
              </w:rPr>
              <w:t>Issue</w:t>
            </w:r>
          </w:p>
        </w:tc>
        <w:tc>
          <w:tcPr>
            <w:tcW w:w="3974" w:type="dxa"/>
            <w:tcBorders>
              <w:top w:val="none" w:sz="0" w:space="0" w:color="auto"/>
              <w:left w:val="none" w:sz="0" w:space="0" w:color="auto"/>
              <w:bottom w:val="single" w:sz="4" w:space="0" w:color="9BBB59" w:themeColor="accent3"/>
              <w:right w:val="none" w:sz="0" w:space="0" w:color="auto"/>
            </w:tcBorders>
            <w:vAlign w:val="center"/>
          </w:tcPr>
          <w:p w:rsidR="00B12AFB" w:rsidRPr="00437F86" w:rsidRDefault="00B12AFB" w:rsidP="00EB391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37F86">
              <w:rPr>
                <w:rFonts w:ascii="Arial" w:hAnsi="Arial" w:cs="Arial"/>
                <w:bCs w:val="0"/>
                <w:color w:val="FFFFFF"/>
              </w:rPr>
              <w:t>Raised</w:t>
            </w:r>
            <w:r w:rsidRPr="00437F86">
              <w:rPr>
                <w:rFonts w:ascii="Arial" w:hAnsi="Arial" w:cs="Arial"/>
              </w:rPr>
              <w:t xml:space="preserve"> by</w:t>
            </w:r>
          </w:p>
        </w:tc>
        <w:tc>
          <w:tcPr>
            <w:tcW w:w="6946" w:type="dxa"/>
            <w:tcBorders>
              <w:top w:val="none" w:sz="0" w:space="0" w:color="auto"/>
              <w:left w:val="none" w:sz="0" w:space="0" w:color="auto"/>
              <w:bottom w:val="single" w:sz="4" w:space="0" w:color="9BBB59" w:themeColor="accent3"/>
              <w:right w:val="none" w:sz="0" w:space="0" w:color="auto"/>
            </w:tcBorders>
            <w:vAlign w:val="center"/>
          </w:tcPr>
          <w:p w:rsidR="00B12AFB" w:rsidRPr="00437F86" w:rsidRDefault="00B12AFB" w:rsidP="00EB391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37F86">
              <w:rPr>
                <w:rFonts w:ascii="Arial" w:hAnsi="Arial" w:cs="Arial"/>
                <w:bCs w:val="0"/>
                <w:color w:val="FFFFFF"/>
              </w:rPr>
              <w:t>FSANZ</w:t>
            </w:r>
            <w:r w:rsidRPr="00437F86">
              <w:rPr>
                <w:rFonts w:ascii="Arial" w:hAnsi="Arial" w:cs="Arial"/>
              </w:rPr>
              <w:t xml:space="preserve"> response</w:t>
            </w:r>
          </w:p>
        </w:tc>
      </w:tr>
      <w:tr w:rsidR="00B12AFB" w:rsidRPr="00437F86" w:rsidTr="00F63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12AFB" w:rsidRPr="00437F86" w:rsidRDefault="00B12AFB" w:rsidP="00E722B4">
            <w:pPr>
              <w:ind w:left="113" w:hanging="113"/>
              <w:rPr>
                <w:rFonts w:ascii="Arial" w:hAnsi="Arial" w:cs="Arial"/>
              </w:rPr>
            </w:pPr>
            <w:r w:rsidRPr="00437F86">
              <w:rPr>
                <w:rFonts w:ascii="Arial" w:hAnsi="Arial" w:cs="Arial"/>
              </w:rPr>
              <w:t>Definitio</w:t>
            </w:r>
            <w:r w:rsidR="00E722B4" w:rsidRPr="00437F86">
              <w:rPr>
                <w:rFonts w:ascii="Arial" w:hAnsi="Arial" w:cs="Arial"/>
              </w:rPr>
              <w:t>n of “meat” and “meat product”.</w:t>
            </w:r>
          </w:p>
        </w:tc>
        <w:tc>
          <w:tcPr>
            <w:tcW w:w="3974" w:type="dxa"/>
          </w:tcPr>
          <w:p w:rsidR="00F74AB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A submission noted that the proposed variation to Standard 4.2.3 introduces a definition of “meat product” and a definition of “meat” that is different to that in Standard 2.2.1. </w:t>
            </w:r>
          </w:p>
        </w:tc>
        <w:tc>
          <w:tcPr>
            <w:tcW w:w="6946" w:type="dxa"/>
          </w:tcPr>
          <w:p w:rsidR="00F74ABB" w:rsidRPr="00437F86" w:rsidRDefault="00F74ABB" w:rsidP="00B12A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B12AFB" w:rsidRPr="00437F86" w:rsidRDefault="00B12AFB" w:rsidP="00A80728">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A definition of meat product was included in Standard 4.2.3 to clarify the scope of the Standard and provide consistency with the Current Australian Standards for meat processing.</w:t>
            </w:r>
          </w:p>
          <w:p w:rsidR="00B12AFB" w:rsidRPr="00437F86" w:rsidRDefault="00B12AFB" w:rsidP="00B12A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B12AFB" w:rsidRPr="00437F86" w:rsidRDefault="00B12AFB" w:rsidP="00B12A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Clause 1 of Standard 2.2.1 provides that the term ‘meat’ as used in that Standard means “the whole or part of the carcass of”:</w:t>
            </w:r>
          </w:p>
          <w:p w:rsidR="00B12AFB" w:rsidRPr="00437F86" w:rsidRDefault="00B12AFB" w:rsidP="00BF578F">
            <w:pPr>
              <w:pStyle w:val="ListParagraph"/>
              <w:numPr>
                <w:ilvl w:val="0"/>
                <w:numId w:val="9"/>
              </w:numPr>
              <w:spacing w:after="240"/>
              <w:ind w:left="567" w:hanging="567"/>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any of the following animals slaughtered other than in a wild state: buffalo, camel, cattle, deer, goat, hare, pig, poultry, rabbit or sheep: </w:t>
            </w:r>
          </w:p>
          <w:p w:rsidR="00B12AFB" w:rsidRPr="00437F86" w:rsidRDefault="00B12AFB" w:rsidP="00BF578F">
            <w:pPr>
              <w:pStyle w:val="ListParagraph"/>
              <w:numPr>
                <w:ilvl w:val="0"/>
                <w:numId w:val="9"/>
              </w:numPr>
              <w:ind w:left="567" w:hanging="567"/>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437F86">
              <w:rPr>
                <w:rFonts w:ascii="Arial" w:hAnsi="Arial" w:cs="Arial"/>
                <w:i/>
              </w:rPr>
              <w:t>any</w:t>
            </w:r>
            <w:proofErr w:type="gramEnd"/>
            <w:r w:rsidRPr="00437F86">
              <w:rPr>
                <w:rFonts w:ascii="Arial" w:hAnsi="Arial" w:cs="Arial"/>
                <w:i/>
              </w:rPr>
              <w:t xml:space="preserve"> other animal</w:t>
            </w:r>
            <w:r w:rsidRPr="00437F86">
              <w:rPr>
                <w:rFonts w:ascii="Arial" w:hAnsi="Arial" w:cs="Arial"/>
              </w:rPr>
              <w:t xml:space="preserve"> </w:t>
            </w:r>
            <w:r w:rsidRPr="00437F86">
              <w:rPr>
                <w:rFonts w:ascii="Arial" w:hAnsi="Arial" w:cs="Arial"/>
                <w:u w:val="single"/>
              </w:rPr>
              <w:t>t</w:t>
            </w:r>
            <w:r w:rsidRPr="00437F86">
              <w:rPr>
                <w:rFonts w:ascii="Arial" w:hAnsi="Arial" w:cs="Arial"/>
              </w:rPr>
              <w:t>hat is permitted for human consumption under a law of a State, Territory or New Zealand. (emphasis added)</w:t>
            </w:r>
          </w:p>
          <w:p w:rsidR="00B12AFB" w:rsidRPr="00437F86" w:rsidRDefault="00B12AFB" w:rsidP="00B12A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The above definition would also include the animals covered under the definition of ‘meat’ in Standard 4.2.3:</w:t>
            </w:r>
          </w:p>
          <w:p w:rsidR="00B12AFB" w:rsidRPr="00437F86" w:rsidRDefault="00B12AFB" w:rsidP="00BF578F">
            <w:pPr>
              <w:pStyle w:val="ListParagraph"/>
              <w:numPr>
                <w:ilvl w:val="0"/>
                <w:numId w:val="10"/>
              </w:numPr>
              <w:ind w:left="567" w:hanging="567"/>
              <w:cnfStyle w:val="000000100000" w:firstRow="0" w:lastRow="0" w:firstColumn="0" w:lastColumn="0" w:oddVBand="0" w:evenVBand="0" w:oddHBand="1" w:evenHBand="0" w:firstRowFirstColumn="0" w:firstRowLastColumn="0" w:lastRowFirstColumn="0" w:lastRowLastColumn="0"/>
              <w:rPr>
                <w:rFonts w:ascii="Arial" w:hAnsi="Arial" w:cs="Arial"/>
                <w:color w:val="1F497D"/>
                <w:u w:val="single"/>
              </w:rPr>
            </w:pPr>
            <w:r w:rsidRPr="00437F86">
              <w:rPr>
                <w:rFonts w:ascii="Arial" w:hAnsi="Arial" w:cs="Arial"/>
              </w:rPr>
              <w:t xml:space="preserve">animals covered under P1014 (e.g. </w:t>
            </w:r>
            <w:r w:rsidRPr="00437F86">
              <w:rPr>
                <w:rFonts w:ascii="Arial" w:eastAsia="Calibri" w:hAnsi="Arial" w:cs="Arial"/>
              </w:rPr>
              <w:t>deer, camel, buffalo, emu, ostrich, crocodile, rabbit horse)</w:t>
            </w:r>
          </w:p>
          <w:p w:rsidR="00B12AFB" w:rsidRPr="00437F86" w:rsidRDefault="00B12AFB" w:rsidP="00BF578F">
            <w:pPr>
              <w:pStyle w:val="ListParagraph"/>
              <w:numPr>
                <w:ilvl w:val="0"/>
                <w:numId w:val="10"/>
              </w:numPr>
              <w:ind w:left="567" w:hanging="567"/>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437F86">
              <w:rPr>
                <w:rFonts w:ascii="Arial" w:eastAsia="Calibri" w:hAnsi="Arial" w:cs="Arial"/>
              </w:rPr>
              <w:t>wild</w:t>
            </w:r>
            <w:proofErr w:type="gramEnd"/>
            <w:r w:rsidRPr="00437F86">
              <w:rPr>
                <w:rFonts w:ascii="Arial" w:eastAsia="Calibri" w:hAnsi="Arial" w:cs="Arial"/>
              </w:rPr>
              <w:t xml:space="preserve"> game </w:t>
            </w:r>
            <w:r w:rsidRPr="00437F86">
              <w:rPr>
                <w:rFonts w:ascii="Arial" w:hAnsi="Arial" w:cs="Arial"/>
              </w:rPr>
              <w:t>that is permitted for human consumption under and in accordance with a law of a state/territory.</w:t>
            </w:r>
          </w:p>
          <w:p w:rsidR="00F74ABB" w:rsidRPr="00437F86" w:rsidRDefault="00F74ABB" w:rsidP="00F74ABB">
            <w:pPr>
              <w:pStyle w:val="ListParagraph"/>
              <w:ind w:left="567"/>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12AFB" w:rsidRPr="00437F86" w:rsidTr="00F63A09">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12AFB" w:rsidRPr="00437F86" w:rsidRDefault="00B12AFB" w:rsidP="00A80728">
            <w:pPr>
              <w:ind w:left="113" w:hanging="113"/>
              <w:rPr>
                <w:rFonts w:ascii="Arial" w:hAnsi="Arial" w:cs="Arial"/>
              </w:rPr>
            </w:pPr>
            <w:r w:rsidRPr="00437F86">
              <w:rPr>
                <w:rFonts w:ascii="Arial" w:hAnsi="Arial" w:cs="Arial"/>
              </w:rPr>
              <w:t>Introduction of requirements</w:t>
            </w:r>
            <w:r w:rsidR="00A80728" w:rsidRPr="00437F86">
              <w:rPr>
                <w:rFonts w:ascii="Arial" w:hAnsi="Arial" w:cs="Arial"/>
              </w:rPr>
              <w:t xml:space="preserve"> </w:t>
            </w:r>
            <w:r w:rsidRPr="00437F86">
              <w:rPr>
                <w:rFonts w:ascii="Arial" w:hAnsi="Arial" w:cs="Arial"/>
              </w:rPr>
              <w:t>for primary production</w:t>
            </w:r>
          </w:p>
        </w:tc>
        <w:tc>
          <w:tcPr>
            <w:tcW w:w="3974" w:type="dxa"/>
          </w:tcPr>
          <w:p w:rsidR="00F74AB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A80728">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 xml:space="preserve">A submitter </w:t>
            </w:r>
            <w:proofErr w:type="gramStart"/>
            <w:r w:rsidRPr="00437F86">
              <w:rPr>
                <w:rFonts w:ascii="Arial" w:hAnsi="Arial" w:cs="Arial"/>
              </w:rPr>
              <w:t>raised</w:t>
            </w:r>
            <w:proofErr w:type="gramEnd"/>
            <w:r w:rsidRPr="00437F86">
              <w:rPr>
                <w:rFonts w:ascii="Arial" w:hAnsi="Arial" w:cs="Arial"/>
              </w:rPr>
              <w:t xml:space="preserve"> that existing</w:t>
            </w:r>
            <w:r w:rsidR="00A80728" w:rsidRPr="00437F86">
              <w:rPr>
                <w:rFonts w:ascii="Arial" w:hAnsi="Arial" w:cs="Arial"/>
              </w:rPr>
              <w:t xml:space="preserve"> </w:t>
            </w:r>
            <w:r w:rsidRPr="00437F86">
              <w:rPr>
                <w:rFonts w:ascii="Arial" w:hAnsi="Arial" w:cs="Arial"/>
              </w:rPr>
              <w:t xml:space="preserve">  obligations on farmers to provide information on National Vendor Declarations are sufficient. </w:t>
            </w:r>
          </w:p>
        </w:tc>
        <w:tc>
          <w:tcPr>
            <w:tcW w:w="6946" w:type="dxa"/>
          </w:tcPr>
          <w:p w:rsidR="00F74AB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It is established industry practice for meat producers to provide declarations of evidence to meat processors on animals provided for processing regarding acceptability, e.g. withholding periods followed for any agricultural/veterinary chemicals administered to animals so that unacceptable levels of contaminants do not occur in the resultant meat</w:t>
            </w:r>
            <w:r w:rsidR="004E004B" w:rsidRPr="00437F86">
              <w:rPr>
                <w:rFonts w:ascii="Arial" w:hAnsi="Arial" w:cs="Arial"/>
              </w:rPr>
              <w:t xml:space="preserve">. </w:t>
            </w:r>
            <w:r w:rsidRPr="00437F86">
              <w:rPr>
                <w:rFonts w:ascii="Arial" w:hAnsi="Arial" w:cs="Arial"/>
              </w:rPr>
              <w:t xml:space="preserve">However regulators do not have statutory powers to investigate arrangements implemented by meat producers to substantiate statements made on such declarations should meat processors be concerned with animals </w:t>
            </w:r>
            <w:proofErr w:type="gramStart"/>
            <w:r w:rsidRPr="00437F86">
              <w:rPr>
                <w:rFonts w:ascii="Arial" w:hAnsi="Arial" w:cs="Arial"/>
              </w:rPr>
              <w:t>received.</w:t>
            </w:r>
            <w:proofErr w:type="gramEnd"/>
            <w:r w:rsidRPr="00437F86">
              <w:rPr>
                <w:rFonts w:ascii="Arial" w:hAnsi="Arial" w:cs="Arial"/>
              </w:rPr>
              <w:t xml:space="preserve"> This is a long standard concern of meat processors and </w:t>
            </w:r>
            <w:proofErr w:type="gramStart"/>
            <w:r w:rsidRPr="00437F86">
              <w:rPr>
                <w:rFonts w:ascii="Arial" w:hAnsi="Arial" w:cs="Arial"/>
              </w:rPr>
              <w:t>raised</w:t>
            </w:r>
            <w:proofErr w:type="gramEnd"/>
            <w:r w:rsidRPr="00437F86">
              <w:rPr>
                <w:rFonts w:ascii="Arial" w:hAnsi="Arial" w:cs="Arial"/>
              </w:rPr>
              <w:t xml:space="preserve"> during the consultation process. </w:t>
            </w:r>
            <w:r w:rsidR="00FF07F5" w:rsidRPr="00437F86">
              <w:rPr>
                <w:rFonts w:ascii="Arial" w:hAnsi="Arial" w:cs="Arial"/>
              </w:rPr>
              <w:t>T</w:t>
            </w:r>
            <w:r w:rsidRPr="00437F86">
              <w:rPr>
                <w:rFonts w:ascii="Arial" w:hAnsi="Arial" w:cs="Arial"/>
              </w:rPr>
              <w:t xml:space="preserve">he Meat Implementation Working Group advised FSANZ that the primary production requirements in Standard 4.2.3 </w:t>
            </w:r>
            <w:r w:rsidR="00FF07F5" w:rsidRPr="00437F86">
              <w:rPr>
                <w:rFonts w:ascii="Arial" w:hAnsi="Arial" w:cs="Arial"/>
              </w:rPr>
              <w:t xml:space="preserve">adds further </w:t>
            </w:r>
            <w:r w:rsidRPr="00437F86">
              <w:rPr>
                <w:rFonts w:ascii="Arial" w:hAnsi="Arial" w:cs="Arial"/>
              </w:rPr>
              <w:t xml:space="preserve">legislative requirements behind what meat producers claim on National Vendor Declarations, which is fundamental in enabling meat processors or abattoirs to </w:t>
            </w:r>
            <w:r w:rsidR="00CF2240" w:rsidRPr="00437F86">
              <w:rPr>
                <w:rFonts w:ascii="Arial" w:hAnsi="Arial" w:cs="Arial"/>
              </w:rPr>
              <w:t>comply with their requirements.</w:t>
            </w:r>
          </w:p>
          <w:p w:rsidR="00F74ABB" w:rsidRPr="00437F86" w:rsidRDefault="00F74AB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12AFB" w:rsidRPr="00437F86" w:rsidTr="00F63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12AFB" w:rsidRPr="00437F86" w:rsidRDefault="00B12AFB" w:rsidP="00E722B4">
            <w:pPr>
              <w:ind w:left="113" w:hanging="113"/>
              <w:rPr>
                <w:rFonts w:ascii="Arial" w:hAnsi="Arial" w:cs="Arial"/>
              </w:rPr>
            </w:pPr>
            <w:r w:rsidRPr="00437F86">
              <w:rPr>
                <w:rFonts w:ascii="Arial" w:hAnsi="Arial" w:cs="Arial"/>
              </w:rPr>
              <w:lastRenderedPageBreak/>
              <w:t>Implications for meat exports</w:t>
            </w:r>
          </w:p>
        </w:tc>
        <w:tc>
          <w:tcPr>
            <w:tcW w:w="3974" w:type="dxa"/>
          </w:tcPr>
          <w:p w:rsidR="00F74AB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A submitter questioned whether the absence of legal requirements on processors in Standard 4.2.3 (i.e. duplicating the existing regulatory processing requirements embodied in Australian Standards) would have implications for exporting meat.</w:t>
            </w:r>
          </w:p>
        </w:tc>
        <w:tc>
          <w:tcPr>
            <w:tcW w:w="6946" w:type="dxa"/>
          </w:tcPr>
          <w:p w:rsidR="00F74AB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The safety of meat and meat products in Australia is currently implemented through reference to Australian Standards</w:t>
            </w:r>
            <w:r w:rsidRPr="00437F86">
              <w:rPr>
                <w:rFonts w:ascii="Arial" w:eastAsia="Calibri" w:hAnsi="Arial" w:cs="Arial"/>
                <w:i/>
              </w:rPr>
              <w:t xml:space="preserve">. </w:t>
            </w:r>
            <w:r w:rsidRPr="00437F86">
              <w:rPr>
                <w:rFonts w:ascii="Arial" w:hAnsi="Arial" w:cs="Arial"/>
              </w:rPr>
              <w:t>All states and territories have legislation that requires businesses operating abattoirs/meat slaughtering facilities to be licensed or accredited and to operate in accordance with approved systems to manage meat safety and suitability. The Department of Agriculture, responsible for the export and import of meat products, provided a submission supporting the</w:t>
            </w:r>
            <w:r w:rsidR="00CF2240" w:rsidRPr="00437F86">
              <w:rPr>
                <w:rFonts w:ascii="Arial" w:hAnsi="Arial" w:cs="Arial"/>
              </w:rPr>
              <w:t xml:space="preserve"> variation to Standard 4.2.3</w:t>
            </w:r>
            <w:r w:rsidR="004E004B" w:rsidRPr="00437F86">
              <w:rPr>
                <w:rFonts w:ascii="Arial" w:hAnsi="Arial" w:cs="Arial"/>
              </w:rPr>
              <w:t xml:space="preserve">. </w:t>
            </w:r>
          </w:p>
          <w:p w:rsidR="00F74ABB" w:rsidRPr="00437F86" w:rsidRDefault="00F74AB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12AFB" w:rsidRPr="00437F86" w:rsidTr="00F63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12AFB" w:rsidRPr="00437F86" w:rsidRDefault="00B12AFB" w:rsidP="00A80728">
            <w:pPr>
              <w:ind w:left="113" w:hanging="113"/>
              <w:rPr>
                <w:rFonts w:ascii="Arial" w:hAnsi="Arial" w:cs="Arial"/>
              </w:rPr>
            </w:pPr>
            <w:r w:rsidRPr="00437F86">
              <w:rPr>
                <w:rFonts w:ascii="Arial" w:hAnsi="Arial" w:cs="Arial"/>
              </w:rPr>
              <w:t>Responding to food safety</w:t>
            </w:r>
            <w:r w:rsidR="00A80728" w:rsidRPr="00437F86">
              <w:rPr>
                <w:rFonts w:ascii="Arial" w:hAnsi="Arial" w:cs="Arial"/>
              </w:rPr>
              <w:t xml:space="preserve"> </w:t>
            </w:r>
            <w:r w:rsidR="00E05794" w:rsidRPr="00437F86">
              <w:rPr>
                <w:rFonts w:ascii="Arial" w:hAnsi="Arial" w:cs="Arial"/>
              </w:rPr>
              <w:t>I</w:t>
            </w:r>
            <w:r w:rsidRPr="00437F86">
              <w:rPr>
                <w:rFonts w:ascii="Arial" w:hAnsi="Arial" w:cs="Arial"/>
              </w:rPr>
              <w:t>ncidents</w:t>
            </w:r>
          </w:p>
        </w:tc>
        <w:tc>
          <w:tcPr>
            <w:tcW w:w="3974" w:type="dxa"/>
          </w:tcPr>
          <w:p w:rsidR="00F74ABB" w:rsidRPr="00437F86" w:rsidRDefault="00F74AB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p>
          <w:p w:rsidR="00B12AF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A submitter questioned whether there was any gap in existing arrangements for responding to food safety incidents.</w:t>
            </w:r>
          </w:p>
        </w:tc>
        <w:tc>
          <w:tcPr>
            <w:tcW w:w="6946" w:type="dxa"/>
          </w:tcPr>
          <w:p w:rsidR="00F74AB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 xml:space="preserve"> </w:t>
            </w:r>
          </w:p>
          <w:p w:rsidR="00B12AFB" w:rsidRPr="00437F86" w:rsidRDefault="00B12AF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r w:rsidRPr="00437F86">
              <w:rPr>
                <w:rFonts w:ascii="Arial" w:hAnsi="Arial" w:cs="Arial"/>
              </w:rPr>
              <w:t>There have been incidents over the years where events have occurred in the meat supply chains that have been traced back to primary production environments. Information provided by state and territory meat regulators advise that only those incidents that have activated emergency powers have provided the means for state and territory regulators to investigate. These include nitrofurans in pork and nicarbazins in poultry feed. These incidents related to inputs provided to meat animals in primary production environments and caused significant threat to established export markets. Regulators were not able to investigate these matters until routine testing results from export markets revealed positive detections. Standard 4.2.3 will provide state and territory regulators with the ability to investigate primary production food safety matters with a view to facilitating industry co</w:t>
            </w:r>
            <w:r w:rsidR="00CF2240" w:rsidRPr="00437F86">
              <w:rPr>
                <w:rFonts w:ascii="Arial" w:hAnsi="Arial" w:cs="Arial"/>
              </w:rPr>
              <w:t>mpliance on an educative basis.</w:t>
            </w:r>
          </w:p>
          <w:p w:rsidR="00F74ABB" w:rsidRPr="00437F86" w:rsidRDefault="00F74ABB" w:rsidP="00B12AFB">
            <w:pPr>
              <w:ind w:left="113" w:hanging="113"/>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12AFB" w:rsidRPr="00437F86" w:rsidTr="00F63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12AFB" w:rsidRPr="00437F86" w:rsidRDefault="00E722B4" w:rsidP="00E722B4">
            <w:pPr>
              <w:ind w:left="113" w:hanging="113"/>
              <w:rPr>
                <w:rFonts w:ascii="Arial" w:hAnsi="Arial" w:cs="Arial"/>
              </w:rPr>
            </w:pPr>
            <w:r w:rsidRPr="00437F86">
              <w:rPr>
                <w:rFonts w:ascii="Arial" w:hAnsi="Arial" w:cs="Arial"/>
              </w:rPr>
              <w:t xml:space="preserve">Regulation Impact </w:t>
            </w:r>
            <w:r w:rsidR="00B12AFB" w:rsidRPr="00437F86">
              <w:rPr>
                <w:rFonts w:ascii="Arial" w:hAnsi="Arial" w:cs="Arial"/>
              </w:rPr>
              <w:t>Statement</w:t>
            </w:r>
            <w:r w:rsidRPr="00437F86">
              <w:rPr>
                <w:rFonts w:ascii="Arial" w:hAnsi="Arial" w:cs="Arial"/>
              </w:rPr>
              <w:t xml:space="preserve"> </w:t>
            </w:r>
            <w:r w:rsidR="00B12AFB" w:rsidRPr="00437F86">
              <w:rPr>
                <w:rFonts w:ascii="Arial" w:hAnsi="Arial" w:cs="Arial"/>
              </w:rPr>
              <w:t>(RIS)</w:t>
            </w:r>
          </w:p>
        </w:tc>
        <w:tc>
          <w:tcPr>
            <w:tcW w:w="3974" w:type="dxa"/>
          </w:tcPr>
          <w:p w:rsidR="00F74ABB" w:rsidRPr="00437F86" w:rsidRDefault="00F74AB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p>
          <w:p w:rsidR="00B12AF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A submitter raised that the RIS:</w:t>
            </w:r>
          </w:p>
          <w:p w:rsidR="00B12AFB" w:rsidRPr="00437F86" w:rsidRDefault="00B12AFB" w:rsidP="00BF578F">
            <w:pPr>
              <w:pStyle w:val="FSBullet1"/>
              <w:numPr>
                <w:ilvl w:val="0"/>
                <w:numId w:val="8"/>
              </w:numPr>
              <w:ind w:left="567" w:hanging="567"/>
              <w:cnfStyle w:val="000000100000" w:firstRow="0" w:lastRow="0" w:firstColumn="0" w:lastColumn="0" w:oddVBand="0" w:evenVBand="0" w:oddHBand="1" w:evenHBand="0" w:firstRowFirstColumn="0" w:firstRowLastColumn="0" w:lastRowFirstColumn="0" w:lastRowLastColumn="0"/>
              <w:rPr>
                <w:rFonts w:ascii="Arial" w:hAnsi="Arial"/>
                <w:szCs w:val="20"/>
              </w:rPr>
            </w:pPr>
            <w:r w:rsidRPr="00437F86">
              <w:rPr>
                <w:rFonts w:ascii="Arial" w:hAnsi="Arial"/>
                <w:szCs w:val="20"/>
              </w:rPr>
              <w:t>is not based on evidence of a food safety risk</w:t>
            </w:r>
          </w:p>
          <w:p w:rsidR="00B12AFB" w:rsidRPr="00437F86" w:rsidRDefault="00B12AFB" w:rsidP="00BF578F">
            <w:pPr>
              <w:pStyle w:val="FSBullet1"/>
              <w:numPr>
                <w:ilvl w:val="0"/>
                <w:numId w:val="8"/>
              </w:numPr>
              <w:ind w:left="567" w:hanging="567"/>
              <w:cnfStyle w:val="000000100000" w:firstRow="0" w:lastRow="0" w:firstColumn="0" w:lastColumn="0" w:oddVBand="0" w:evenVBand="0" w:oddHBand="1" w:evenHBand="0" w:firstRowFirstColumn="0" w:firstRowLastColumn="0" w:lastRowFirstColumn="0" w:lastRowLastColumn="0"/>
              <w:rPr>
                <w:rFonts w:ascii="Arial" w:hAnsi="Arial"/>
                <w:szCs w:val="20"/>
              </w:rPr>
            </w:pPr>
            <w:r w:rsidRPr="00437F86">
              <w:rPr>
                <w:rFonts w:ascii="Arial" w:hAnsi="Arial"/>
                <w:szCs w:val="20"/>
              </w:rPr>
              <w:t>includes invalidated nor internationally agreed theoretical costs (“averting costs” and “macroeconomic costs”)</w:t>
            </w:r>
          </w:p>
          <w:p w:rsidR="00B12AFB" w:rsidRPr="00437F86" w:rsidRDefault="00B12AFB" w:rsidP="00B12AF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946" w:type="dxa"/>
          </w:tcPr>
          <w:p w:rsidR="00F74ABB" w:rsidRPr="00437F86" w:rsidRDefault="00F74AB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p>
          <w:p w:rsidR="00B12AFB" w:rsidRPr="00437F86" w:rsidRDefault="00B12AFB" w:rsidP="00B12AFB">
            <w:pPr>
              <w:ind w:left="113" w:hanging="113"/>
              <w:cnfStyle w:val="000000100000" w:firstRow="0" w:lastRow="0" w:firstColumn="0" w:lastColumn="0" w:oddVBand="0" w:evenVBand="0" w:oddHBand="1" w:evenHBand="0" w:firstRowFirstColumn="0" w:firstRowLastColumn="0" w:lastRowFirstColumn="0" w:lastRowLastColumn="0"/>
              <w:rPr>
                <w:rFonts w:ascii="Arial" w:hAnsi="Arial" w:cs="Arial"/>
              </w:rPr>
            </w:pPr>
            <w:r w:rsidRPr="00437F86">
              <w:rPr>
                <w:rFonts w:ascii="Arial" w:hAnsi="Arial" w:cs="Arial"/>
              </w:rPr>
              <w:t xml:space="preserve">FSANZ’s evaluation of the hazards and current management practices in Australia indicate there are no identified unmanaged food safety risks for the meat sectors. The problem being addressed is the inability to investigate food safety issues in the primary production sector without activating emergency powers and the consequential extensive government </w:t>
            </w:r>
            <w:r w:rsidR="00CF2240" w:rsidRPr="00437F86">
              <w:rPr>
                <w:rFonts w:ascii="Arial" w:hAnsi="Arial" w:cs="Arial"/>
              </w:rPr>
              <w:t>resources required to establish</w:t>
            </w:r>
            <w:r w:rsidRPr="00437F86">
              <w:rPr>
                <w:rFonts w:ascii="Arial" w:hAnsi="Arial" w:cs="Arial"/>
              </w:rPr>
              <w:t xml:space="preserve"> the burden of proof under these existing powers and subsequent cost to</w:t>
            </w:r>
            <w:r w:rsidR="0029305C" w:rsidRPr="00437F86">
              <w:rPr>
                <w:rFonts w:ascii="Arial" w:hAnsi="Arial" w:cs="Arial"/>
              </w:rPr>
              <w:t xml:space="preserve"> both industry and government.</w:t>
            </w:r>
          </w:p>
        </w:tc>
      </w:tr>
    </w:tbl>
    <w:p w:rsidR="00B12AFB" w:rsidRPr="00437F86" w:rsidRDefault="00B12AFB" w:rsidP="00E25235">
      <w:pPr>
        <w:rPr>
          <w:rFonts w:cs="Arial"/>
        </w:rPr>
        <w:sectPr w:rsidR="00B12AFB" w:rsidRPr="00437F86" w:rsidSect="00D74C88">
          <w:pgSz w:w="16838" w:h="11906" w:orient="landscape" w:code="9"/>
          <w:pgMar w:top="1418" w:right="1418" w:bottom="1418" w:left="1134" w:header="680" w:footer="680" w:gutter="0"/>
          <w:cols w:space="708"/>
          <w:docGrid w:linePitch="360"/>
        </w:sectPr>
      </w:pPr>
    </w:p>
    <w:p w:rsidR="006F462C" w:rsidRPr="00437F86" w:rsidRDefault="006F462C" w:rsidP="00490AC9">
      <w:pPr>
        <w:pStyle w:val="Heading1"/>
      </w:pPr>
      <w:bookmarkStart w:id="92" w:name="_Toc385336202"/>
      <w:bookmarkStart w:id="93" w:name="_Toc385930072"/>
      <w:bookmarkStart w:id="94" w:name="_Toc378000040"/>
      <w:r w:rsidRPr="00437F86">
        <w:lastRenderedPageBreak/>
        <w:t>7</w:t>
      </w:r>
      <w:r w:rsidRPr="00437F86">
        <w:tab/>
        <w:t>C</w:t>
      </w:r>
      <w:r w:rsidR="00A80728" w:rsidRPr="00437F86">
        <w:t>onclusion</w:t>
      </w:r>
      <w:bookmarkEnd w:id="92"/>
      <w:bookmarkEnd w:id="93"/>
    </w:p>
    <w:p w:rsidR="006F462C" w:rsidRPr="00437F86" w:rsidRDefault="006F462C" w:rsidP="006F462C">
      <w:pPr>
        <w:pStyle w:val="FSANZTitle"/>
        <w:rPr>
          <w:rFonts w:eastAsia="Calibri" w:cs="Arial"/>
          <w:b w:val="0"/>
          <w:bCs w:val="0"/>
          <w:sz w:val="22"/>
          <w:szCs w:val="22"/>
          <w:lang w:bidi="ar-SA"/>
        </w:rPr>
      </w:pPr>
      <w:r w:rsidRPr="00437F86">
        <w:rPr>
          <w:rFonts w:eastAsia="Calibri" w:cs="Arial"/>
          <w:b w:val="0"/>
          <w:bCs w:val="0"/>
          <w:sz w:val="22"/>
          <w:szCs w:val="22"/>
          <w:lang w:bidi="ar-SA"/>
        </w:rPr>
        <w:t>Having reviewed the two possibilities, the regulatory option</w:t>
      </w:r>
      <w:r w:rsidR="005D657B" w:rsidRPr="00437F86">
        <w:rPr>
          <w:rFonts w:eastAsia="Calibri" w:cs="Arial"/>
          <w:b w:val="0"/>
          <w:bCs w:val="0"/>
          <w:sz w:val="22"/>
          <w:szCs w:val="22"/>
          <w:lang w:bidi="ar-SA"/>
        </w:rPr>
        <w:t xml:space="preserve"> (option 2)</w:t>
      </w:r>
      <w:r w:rsidRPr="00437F86">
        <w:rPr>
          <w:rFonts w:eastAsia="Calibri" w:cs="Arial"/>
          <w:b w:val="0"/>
          <w:bCs w:val="0"/>
          <w:sz w:val="22"/>
          <w:szCs w:val="22"/>
          <w:lang w:bidi="ar-SA"/>
        </w:rPr>
        <w:t xml:space="preserve"> is the preferred option</w:t>
      </w:r>
      <w:r w:rsidR="004E004B" w:rsidRPr="00437F86">
        <w:rPr>
          <w:rFonts w:eastAsia="Calibri" w:cs="Arial"/>
          <w:b w:val="0"/>
          <w:bCs w:val="0"/>
          <w:sz w:val="22"/>
          <w:szCs w:val="22"/>
          <w:lang w:bidi="ar-SA"/>
        </w:rPr>
        <w:t xml:space="preserve">. </w:t>
      </w:r>
      <w:r w:rsidR="004110AD" w:rsidRPr="00437F86">
        <w:rPr>
          <w:rFonts w:eastAsia="Calibri" w:cs="Arial"/>
          <w:b w:val="0"/>
          <w:bCs w:val="0"/>
          <w:sz w:val="22"/>
          <w:szCs w:val="22"/>
          <w:lang w:bidi="ar-SA"/>
        </w:rPr>
        <w:t>A d</w:t>
      </w:r>
      <w:r w:rsidRPr="00437F86">
        <w:rPr>
          <w:rFonts w:eastAsia="Calibri" w:cs="Arial"/>
          <w:b w:val="0"/>
          <w:bCs w:val="0"/>
          <w:sz w:val="22"/>
          <w:szCs w:val="22"/>
          <w:lang w:bidi="ar-SA"/>
        </w:rPr>
        <w:t>raft variation to Standard 4.2.3 appears t</w:t>
      </w:r>
      <w:r w:rsidR="00FF07F5" w:rsidRPr="00437F86">
        <w:rPr>
          <w:rFonts w:eastAsia="Calibri" w:cs="Arial"/>
          <w:b w:val="0"/>
          <w:bCs w:val="0"/>
          <w:sz w:val="22"/>
          <w:szCs w:val="22"/>
          <w:lang w:bidi="ar-SA"/>
        </w:rPr>
        <w:t>o be very low cost.</w:t>
      </w:r>
      <w:r w:rsidRPr="00437F86">
        <w:rPr>
          <w:rFonts w:eastAsia="Calibri" w:cs="Arial"/>
          <w:b w:val="0"/>
          <w:bCs w:val="0"/>
          <w:sz w:val="22"/>
          <w:szCs w:val="22"/>
          <w:lang w:bidi="ar-SA"/>
        </w:rPr>
        <w:t xml:space="preserve"> These changes will not alter the regulatory costs for the vast majority of farmers nor substantially reduce risks, although it could be expected that there would</w:t>
      </w:r>
      <w:r w:rsidR="00D3318B" w:rsidRPr="00437F86">
        <w:rPr>
          <w:rFonts w:eastAsia="Calibri" w:cs="Arial"/>
          <w:b w:val="0"/>
          <w:bCs w:val="0"/>
          <w:sz w:val="22"/>
          <w:szCs w:val="22"/>
          <w:lang w:bidi="ar-SA"/>
        </w:rPr>
        <w:t xml:space="preserve"> be a small reduction in risk</w:t>
      </w:r>
      <w:r w:rsidR="00911ED0" w:rsidRPr="00437F86">
        <w:rPr>
          <w:rFonts w:eastAsia="Calibri" w:cs="Arial"/>
          <w:b w:val="0"/>
          <w:bCs w:val="0"/>
          <w:sz w:val="22"/>
          <w:szCs w:val="22"/>
          <w:lang w:bidi="ar-SA"/>
        </w:rPr>
        <w:t>. However</w:t>
      </w:r>
      <w:r w:rsidRPr="00437F86">
        <w:rPr>
          <w:rFonts w:eastAsia="Calibri" w:cs="Arial"/>
          <w:b w:val="0"/>
          <w:bCs w:val="0"/>
          <w:sz w:val="22"/>
          <w:szCs w:val="22"/>
          <w:lang w:bidi="ar-SA"/>
        </w:rPr>
        <w:t xml:space="preserve">, the minor adjustment to the regulatory arrangements that would be delivered through this Standard would improve the </w:t>
      </w:r>
      <w:r w:rsidRPr="00437F86">
        <w:rPr>
          <w:rFonts w:eastAsia="Calibri" w:cs="Arial"/>
          <w:b w:val="0"/>
          <w:bCs w:val="0"/>
          <w:i/>
          <w:sz w:val="22"/>
          <w:szCs w:val="22"/>
          <w:lang w:bidi="ar-SA"/>
        </w:rPr>
        <w:t>capacity</w:t>
      </w:r>
      <w:r w:rsidRPr="00437F86">
        <w:rPr>
          <w:rFonts w:eastAsia="Calibri" w:cs="Arial"/>
          <w:b w:val="0"/>
          <w:bCs w:val="0"/>
          <w:sz w:val="22"/>
          <w:szCs w:val="22"/>
          <w:lang w:bidi="ar-SA"/>
        </w:rPr>
        <w:t xml:space="preserve"> of food safety regulators to regulate proactively across the entire meat supply chain and maximise the opportunity to avert</w:t>
      </w:r>
      <w:r w:rsidR="00911ED0" w:rsidRPr="00437F86">
        <w:rPr>
          <w:rFonts w:eastAsia="Calibri" w:cs="Arial"/>
          <w:b w:val="0"/>
          <w:bCs w:val="0"/>
          <w:sz w:val="22"/>
          <w:szCs w:val="22"/>
          <w:lang w:bidi="ar-SA"/>
        </w:rPr>
        <w:t xml:space="preserve"> and limit the</w:t>
      </w:r>
      <w:r w:rsidRPr="00437F86">
        <w:rPr>
          <w:rFonts w:eastAsia="Calibri" w:cs="Arial"/>
          <w:b w:val="0"/>
          <w:bCs w:val="0"/>
          <w:sz w:val="22"/>
          <w:szCs w:val="22"/>
          <w:lang w:bidi="ar-SA"/>
        </w:rPr>
        <w:t xml:space="preserve"> potential significant economic consequences for industry and the broader Australian community that may arise from food safety incidents associated with meat.</w:t>
      </w:r>
      <w:r w:rsidR="005D657B" w:rsidRPr="00437F86">
        <w:rPr>
          <w:rFonts w:eastAsia="Calibri" w:cs="Arial"/>
          <w:b w:val="0"/>
          <w:bCs w:val="0"/>
          <w:sz w:val="22"/>
          <w:szCs w:val="22"/>
          <w:lang w:bidi="ar-SA"/>
        </w:rPr>
        <w:t xml:space="preserve"> </w:t>
      </w:r>
      <w:r w:rsidR="00D3318B" w:rsidRPr="00437F86">
        <w:rPr>
          <w:rFonts w:eastAsia="Calibri" w:cs="Arial"/>
          <w:b w:val="0"/>
          <w:bCs w:val="0"/>
          <w:sz w:val="22"/>
          <w:szCs w:val="22"/>
          <w:lang w:bidi="ar-SA"/>
        </w:rPr>
        <w:t>If a large scale outbreak were to occur, the benefits of this regulation may greatly outweigh the costs but in the absence of any outbreaks</w:t>
      </w:r>
      <w:r w:rsidR="004110AD" w:rsidRPr="00437F86">
        <w:rPr>
          <w:rFonts w:eastAsia="Calibri" w:cs="Arial"/>
          <w:b w:val="0"/>
          <w:bCs w:val="0"/>
          <w:sz w:val="22"/>
          <w:szCs w:val="22"/>
          <w:lang w:bidi="ar-SA"/>
        </w:rPr>
        <w:t>,</w:t>
      </w:r>
      <w:r w:rsidR="00D3318B" w:rsidRPr="00437F86">
        <w:rPr>
          <w:rFonts w:eastAsia="Calibri" w:cs="Arial"/>
          <w:b w:val="0"/>
          <w:bCs w:val="0"/>
          <w:sz w:val="22"/>
          <w:szCs w:val="22"/>
          <w:lang w:bidi="ar-SA"/>
        </w:rPr>
        <w:t xml:space="preserve"> the costs are minimal and the benefits may also be small</w:t>
      </w:r>
      <w:r w:rsidR="004E004B" w:rsidRPr="00437F86">
        <w:rPr>
          <w:rFonts w:eastAsia="Calibri" w:cs="Arial"/>
          <w:b w:val="0"/>
          <w:bCs w:val="0"/>
          <w:sz w:val="22"/>
          <w:szCs w:val="22"/>
          <w:lang w:bidi="ar-SA"/>
        </w:rPr>
        <w:t xml:space="preserve">. </w:t>
      </w:r>
      <w:r w:rsidR="005D657B" w:rsidRPr="00437F86">
        <w:rPr>
          <w:rFonts w:eastAsia="Calibri" w:cs="Arial"/>
          <w:b w:val="0"/>
          <w:bCs w:val="0"/>
          <w:sz w:val="22"/>
          <w:szCs w:val="22"/>
          <w:lang w:bidi="ar-SA"/>
        </w:rPr>
        <w:t>Option 2 is also consistent with the principles articulated in the Overarching Policy Guideline on Primary Production and Processing Standards that standards address food safety across the entire food chain where appropriate and deliver a consistent regulatory approach across the primary production and processing standards.</w:t>
      </w:r>
    </w:p>
    <w:p w:rsidR="006F462C" w:rsidRPr="00437F86" w:rsidRDefault="006F462C" w:rsidP="0000707E"/>
    <w:p w:rsidR="001519CB" w:rsidRPr="00437F86" w:rsidRDefault="006F462C" w:rsidP="00490AC9">
      <w:pPr>
        <w:pStyle w:val="Heading1"/>
      </w:pPr>
      <w:bookmarkStart w:id="95" w:name="_Toc385336203"/>
      <w:bookmarkStart w:id="96" w:name="_Toc385930073"/>
      <w:r w:rsidRPr="00437F86">
        <w:t>8</w:t>
      </w:r>
      <w:r w:rsidR="006D76EF" w:rsidRPr="00437F86">
        <w:tab/>
        <w:t>I</w:t>
      </w:r>
      <w:r w:rsidR="00A80728" w:rsidRPr="00437F86">
        <w:t>mplementation and review</w:t>
      </w:r>
      <w:bookmarkEnd w:id="94"/>
      <w:bookmarkEnd w:id="95"/>
      <w:bookmarkEnd w:id="96"/>
    </w:p>
    <w:p w:rsidR="001519CB" w:rsidRPr="00437F86" w:rsidRDefault="00576A20" w:rsidP="001519CB">
      <w:pPr>
        <w:rPr>
          <w:rFonts w:cs="Arial"/>
        </w:rPr>
      </w:pPr>
      <w:r w:rsidRPr="00437F86">
        <w:rPr>
          <w:rFonts w:cs="Arial"/>
        </w:rPr>
        <w:t>If regulatory changes are</w:t>
      </w:r>
      <w:r w:rsidR="0033245E" w:rsidRPr="00437F86">
        <w:rPr>
          <w:rFonts w:cs="Arial"/>
        </w:rPr>
        <w:t xml:space="preserve"> made</w:t>
      </w:r>
      <w:r w:rsidR="004110AD" w:rsidRPr="00437F86">
        <w:rPr>
          <w:rFonts w:cs="Arial"/>
        </w:rPr>
        <w:t>,</w:t>
      </w:r>
      <w:r w:rsidR="0033245E" w:rsidRPr="00437F86">
        <w:rPr>
          <w:rFonts w:cs="Arial"/>
        </w:rPr>
        <w:t xml:space="preserve"> they will</w:t>
      </w:r>
      <w:r w:rsidR="001519CB" w:rsidRPr="00437F86">
        <w:rPr>
          <w:rFonts w:cs="Arial"/>
        </w:rPr>
        <w:t xml:space="preserve"> come into effect twelve months after the date of gazettal.</w:t>
      </w:r>
    </w:p>
    <w:p w:rsidR="001519CB" w:rsidRPr="00437F86" w:rsidRDefault="001519CB" w:rsidP="001519CB">
      <w:pPr>
        <w:rPr>
          <w:rFonts w:cs="Arial"/>
        </w:rPr>
      </w:pPr>
    </w:p>
    <w:p w:rsidR="001519CB" w:rsidRPr="00437F86" w:rsidRDefault="001519CB" w:rsidP="001519CB">
      <w:pPr>
        <w:rPr>
          <w:rFonts w:cs="Arial"/>
        </w:rPr>
      </w:pPr>
      <w:r w:rsidRPr="00437F86">
        <w:rPr>
          <w:rFonts w:cs="Arial"/>
        </w:rPr>
        <w:t xml:space="preserve">State and </w:t>
      </w:r>
      <w:r w:rsidR="00013E53" w:rsidRPr="00437F86">
        <w:rPr>
          <w:rFonts w:cs="Arial"/>
        </w:rPr>
        <w:t>t</w:t>
      </w:r>
      <w:r w:rsidRPr="00437F86">
        <w:rPr>
          <w:rFonts w:cs="Arial"/>
        </w:rPr>
        <w:t>erritory regulatory agencies and the Department of Agricult</w:t>
      </w:r>
      <w:r w:rsidR="0033245E" w:rsidRPr="00437F86">
        <w:rPr>
          <w:rFonts w:cs="Arial"/>
        </w:rPr>
        <w:t>ure would be responsible for implementing any</w:t>
      </w:r>
      <w:r w:rsidRPr="00437F86">
        <w:rPr>
          <w:rFonts w:cs="Arial"/>
        </w:rPr>
        <w:t xml:space="preserve"> standard. The Meat Implementation Working Group, a national working group with membership from these agencies ha</w:t>
      </w:r>
      <w:r w:rsidR="004110AD" w:rsidRPr="00437F86">
        <w:rPr>
          <w:rFonts w:cs="Arial"/>
        </w:rPr>
        <w:t>s</w:t>
      </w:r>
      <w:r w:rsidRPr="00437F86">
        <w:rPr>
          <w:rFonts w:cs="Arial"/>
        </w:rPr>
        <w:t xml:space="preserve"> developed a national compliance plan for the draft variation to Standard 4.2.3. The key principle underpinning the compliance arrangements for the Standard is that if businesses are currently complying with existing legal requirements, and continue to do so, they will comply with the future meat standard</w:t>
      </w:r>
      <w:r w:rsidR="004E004B" w:rsidRPr="00437F86">
        <w:rPr>
          <w:rFonts w:cs="Arial"/>
        </w:rPr>
        <w:t xml:space="preserve">. </w:t>
      </w:r>
    </w:p>
    <w:p w:rsidR="00510D79" w:rsidRPr="00437F86" w:rsidRDefault="00510D79" w:rsidP="00633B60">
      <w:pPr>
        <w:rPr>
          <w:rFonts w:cs="Arial"/>
        </w:rPr>
      </w:pPr>
    </w:p>
    <w:p w:rsidR="002E2967" w:rsidRPr="00437F86" w:rsidRDefault="002E2967">
      <w:pPr>
        <w:rPr>
          <w:rFonts w:cs="Arial"/>
          <w:b/>
        </w:rPr>
      </w:pPr>
      <w:r w:rsidRPr="00437F86">
        <w:rPr>
          <w:rFonts w:cs="Arial"/>
          <w:b/>
        </w:rPr>
        <w:br w:type="page"/>
      </w:r>
    </w:p>
    <w:p w:rsidR="0038302F" w:rsidRPr="00437F86" w:rsidRDefault="00C82948" w:rsidP="00A80728">
      <w:pPr>
        <w:pStyle w:val="Heading2"/>
      </w:pPr>
      <w:bookmarkStart w:id="97" w:name="_Toc385336204"/>
      <w:bookmarkStart w:id="98" w:name="_Toc385930074"/>
      <w:bookmarkStart w:id="99" w:name="_Toc378000041"/>
      <w:r w:rsidRPr="00437F86">
        <w:lastRenderedPageBreak/>
        <w:t>Schedule</w:t>
      </w:r>
      <w:r w:rsidR="0038302F" w:rsidRPr="00437F86">
        <w:t xml:space="preserve"> 1</w:t>
      </w:r>
      <w:bookmarkEnd w:id="97"/>
      <w:bookmarkEnd w:id="98"/>
      <w:r w:rsidR="00A80728" w:rsidRPr="00437F86">
        <w:t xml:space="preserve"> – </w:t>
      </w:r>
      <w:bookmarkStart w:id="100" w:name="_Toc385336205"/>
      <w:bookmarkStart w:id="101" w:name="_Toc385930075"/>
      <w:r w:rsidR="0038302F" w:rsidRPr="00437F86">
        <w:t>R</w:t>
      </w:r>
      <w:r w:rsidR="00A80728" w:rsidRPr="00437F86">
        <w:t>egulatory environment</w:t>
      </w:r>
      <w:bookmarkEnd w:id="100"/>
      <w:bookmarkEnd w:id="101"/>
      <w:r w:rsidR="00A80728" w:rsidRPr="00437F86">
        <w:t xml:space="preserve"> </w:t>
      </w:r>
    </w:p>
    <w:p w:rsidR="0038302F" w:rsidRPr="00437F86" w:rsidRDefault="0038302F" w:rsidP="000D52BF">
      <w:pPr>
        <w:rPr>
          <w:lang w:eastAsia="en-US" w:bidi="en-US"/>
        </w:rPr>
      </w:pPr>
      <w:bookmarkStart w:id="102" w:name="_Toc385335582"/>
      <w:bookmarkStart w:id="103" w:name="_Toc385336206"/>
      <w:r w:rsidRPr="00437F86">
        <w:rPr>
          <w:lang w:eastAsia="en-US" w:bidi="en-US"/>
        </w:rPr>
        <w:t>The production of meat is presently regulated by a variety of instruments</w:t>
      </w:r>
      <w:r w:rsidR="004E004B" w:rsidRPr="00437F86">
        <w:rPr>
          <w:lang w:eastAsia="en-US" w:bidi="en-US"/>
        </w:rPr>
        <w:t xml:space="preserve">. </w:t>
      </w:r>
      <w:r w:rsidRPr="00437F86">
        <w:rPr>
          <w:lang w:eastAsia="en-US" w:bidi="en-US"/>
        </w:rPr>
        <w:t>There is presently legislation that covers both the primary production and processing of meat</w:t>
      </w:r>
      <w:r w:rsidR="004E004B" w:rsidRPr="00437F86">
        <w:rPr>
          <w:lang w:eastAsia="en-US" w:bidi="en-US"/>
        </w:rPr>
        <w:t xml:space="preserve">. </w:t>
      </w:r>
      <w:r w:rsidRPr="00437F86">
        <w:rPr>
          <w:lang w:eastAsia="en-US" w:bidi="en-US"/>
        </w:rPr>
        <w:t>There are also a range of voluntary schemes in place to promote food safety.</w:t>
      </w:r>
      <w:bookmarkEnd w:id="102"/>
      <w:bookmarkEnd w:id="103"/>
    </w:p>
    <w:p w:rsidR="0038302F" w:rsidRPr="00437F86" w:rsidRDefault="0038302F" w:rsidP="005F14FA">
      <w:pPr>
        <w:pStyle w:val="Heading3"/>
      </w:pPr>
      <w:bookmarkStart w:id="104" w:name="_Toc385335583"/>
      <w:bookmarkStart w:id="105" w:name="_Toc385336207"/>
      <w:r w:rsidRPr="00437F86">
        <w:t>Primary production</w:t>
      </w:r>
      <w:bookmarkEnd w:id="104"/>
      <w:bookmarkEnd w:id="105"/>
    </w:p>
    <w:p w:rsidR="0038302F" w:rsidRPr="00437F86" w:rsidRDefault="0038302F" w:rsidP="0038302F">
      <w:pPr>
        <w:widowControl w:val="0"/>
        <w:rPr>
          <w:rFonts w:eastAsia="Times New Roman"/>
          <w:szCs w:val="24"/>
          <w:lang w:eastAsia="en-US" w:bidi="en-US"/>
        </w:rPr>
      </w:pPr>
      <w:r w:rsidRPr="00437F86">
        <w:rPr>
          <w:rFonts w:eastAsia="Times New Roman"/>
          <w:szCs w:val="24"/>
          <w:lang w:eastAsia="en-US" w:bidi="en-US"/>
        </w:rPr>
        <w:t>There is existing legislation in all States and Territories for:</w:t>
      </w:r>
    </w:p>
    <w:p w:rsidR="0038302F" w:rsidRPr="00437F86" w:rsidRDefault="0038302F" w:rsidP="0038302F">
      <w:pPr>
        <w:widowControl w:val="0"/>
        <w:rPr>
          <w:rFonts w:eastAsia="Times New Roman"/>
          <w:szCs w:val="24"/>
          <w:lang w:eastAsia="en-US" w:bidi="en-US"/>
        </w:rPr>
      </w:pPr>
    </w:p>
    <w:p w:rsidR="0038302F" w:rsidRPr="00437F86" w:rsidRDefault="0038302F" w:rsidP="00A80728">
      <w:pPr>
        <w:pStyle w:val="FSBullet1"/>
      </w:pPr>
      <w:r w:rsidRPr="00437F86">
        <w:rPr>
          <w:lang w:bidi="en-US"/>
        </w:rPr>
        <w:t xml:space="preserve">control </w:t>
      </w:r>
      <w:r w:rsidRPr="00437F86">
        <w:t>of diseased stock including notification of diseases and quarantine and restrictions on moving diseased stock</w:t>
      </w:r>
    </w:p>
    <w:p w:rsidR="0038302F" w:rsidRPr="00437F86" w:rsidRDefault="0038302F" w:rsidP="00A80728">
      <w:pPr>
        <w:pStyle w:val="FSBullet1"/>
      </w:pPr>
      <w:proofErr w:type="gramStart"/>
      <w:r w:rsidRPr="00437F86">
        <w:t>welfare</w:t>
      </w:r>
      <w:proofErr w:type="gramEnd"/>
      <w:r w:rsidRPr="00437F86">
        <w:t xml:space="preserve"> standards to be either adopted by reference or included in regulations. Model Codes of Practice for the welfare of animals have been developed by government in consultation with industry and endorsed by the Standing Council on Primary Industries </w:t>
      </w:r>
      <w:r w:rsidR="00911ED0" w:rsidRPr="00437F86">
        <w:t>(or pr</w:t>
      </w:r>
      <w:r w:rsidR="00A80728" w:rsidRPr="00437F86">
        <w:t>edecessor)</w:t>
      </w:r>
    </w:p>
    <w:p w:rsidR="0038302F" w:rsidRPr="00437F86" w:rsidRDefault="0038302F" w:rsidP="00A80728">
      <w:pPr>
        <w:pStyle w:val="FSBullet1"/>
      </w:pPr>
      <w:proofErr w:type="gramStart"/>
      <w:r w:rsidRPr="00437F86">
        <w:t>requirements</w:t>
      </w:r>
      <w:proofErr w:type="gramEnd"/>
      <w:r w:rsidRPr="00437F86">
        <w:t xml:space="preserve"> for feed i.e. manufactured feed, licks and supplements and fodder (including silage), for example implementing the ruminant feed ban. The requirements cover labelling, feed content and feeding prohibitions such as on feed that will spread diseases</w:t>
      </w:r>
    </w:p>
    <w:p w:rsidR="0038302F" w:rsidRPr="00437F86" w:rsidRDefault="0038302F" w:rsidP="00A80728">
      <w:pPr>
        <w:pStyle w:val="FSBullet1"/>
        <w:rPr>
          <w:lang w:bidi="en-US"/>
        </w:rPr>
      </w:pPr>
      <w:proofErr w:type="gramStart"/>
      <w:r w:rsidRPr="00437F86">
        <w:t>controll</w:t>
      </w:r>
      <w:r w:rsidRPr="00437F86">
        <w:rPr>
          <w:lang w:bidi="en-US"/>
        </w:rPr>
        <w:t>ing</w:t>
      </w:r>
      <w:proofErr w:type="gramEnd"/>
      <w:r w:rsidRPr="00437F86">
        <w:rPr>
          <w:lang w:bidi="en-US"/>
        </w:rPr>
        <w:t xml:space="preserve"> veterinary and agricultural chemicals including in feed and water</w:t>
      </w:r>
      <w:r w:rsidR="00911ED0" w:rsidRPr="00437F86">
        <w:rPr>
          <w:lang w:bidi="en-US"/>
        </w:rPr>
        <w:t>.</w:t>
      </w:r>
    </w:p>
    <w:p w:rsidR="0038302F" w:rsidRPr="00437F86" w:rsidRDefault="0038302F" w:rsidP="0038302F">
      <w:pPr>
        <w:rPr>
          <w:rFonts w:cs="Arial"/>
        </w:rPr>
      </w:pPr>
    </w:p>
    <w:p w:rsidR="0038302F" w:rsidRPr="00437F86" w:rsidRDefault="0038302F" w:rsidP="00263E6A">
      <w:pPr>
        <w:rPr>
          <w:lang w:bidi="en-US"/>
        </w:rPr>
      </w:pPr>
      <w:r w:rsidRPr="00437F86">
        <w:rPr>
          <w:lang w:bidi="en-US"/>
        </w:rPr>
        <w:t>Animal/property identification is mandated in legislation and State and Territory governments are progressively extending the scope of the animals that must be identified. Industry/government partnerships are promoting identification systems particularly electronic traceability systems which record information about the animal not only for traceability but also to provide a history of the husbandry the animal has received.</w:t>
      </w:r>
    </w:p>
    <w:p w:rsidR="0038302F" w:rsidRPr="00437F86" w:rsidRDefault="0038302F" w:rsidP="00263E6A"/>
    <w:p w:rsidR="0038302F" w:rsidRPr="00437F86" w:rsidRDefault="0038302F" w:rsidP="00263E6A">
      <w:r w:rsidRPr="00437F86">
        <w:t xml:space="preserve">The AS4696-2007 </w:t>
      </w:r>
      <w:r w:rsidRPr="00437F86">
        <w:rPr>
          <w:i/>
        </w:rPr>
        <w:t>Hygienic Production and Transportation of Meat and Meat Products for Human Consumption</w:t>
      </w:r>
      <w:r w:rsidRPr="00437F86">
        <w:t xml:space="preserve"> requires animals to be sourced from holdings that have a system identify the places of production or saleyards of the animals in the consignment (for sheep, goats, camels, alpacas and llamas) and for other animals, the place of production. </w:t>
      </w:r>
    </w:p>
    <w:p w:rsidR="0038302F" w:rsidRPr="00437F86" w:rsidRDefault="0038302F" w:rsidP="00263E6A"/>
    <w:p w:rsidR="0038302F" w:rsidRPr="00437F86" w:rsidRDefault="0038302F" w:rsidP="00263E6A">
      <w:r w:rsidRPr="00437F86">
        <w:t xml:space="preserve">There are no requirements in the </w:t>
      </w:r>
      <w:r w:rsidRPr="00437F86">
        <w:rPr>
          <w:color w:val="000000"/>
        </w:rPr>
        <w:t>Code</w:t>
      </w:r>
      <w:r w:rsidRPr="00437F86">
        <w:t xml:space="preserve"> applying to on-farm production of meat animals but there are requirements applying to dairy cows through the measures to ensure safe dairy products under Standard 4.2.4 – Primary Production and Processing Standard for Dairy Products. The current Production and Processing Standard for Meat in Chapter 4 (Standard 4.2.3) includes requirements for producing ready-to-eat meat only and does not include primary production requirements. </w:t>
      </w:r>
    </w:p>
    <w:p w:rsidR="0038302F" w:rsidRPr="00437F86" w:rsidRDefault="0038302F" w:rsidP="00263E6A"/>
    <w:p w:rsidR="0038302F" w:rsidRPr="00437F86" w:rsidRDefault="005D657B" w:rsidP="00263E6A">
      <w:r w:rsidRPr="00437F86">
        <w:t>The Food Acts in the states and t</w:t>
      </w:r>
      <w:r w:rsidR="0038302F" w:rsidRPr="00437F86">
        <w:t>erritories contain offences for the production of unsafe and unsuitable food, require compliance with the Code and contain provisions to improve safety and manage non-compliance. However, generally speaking, these Acts are not designed to manage hazards that potentially occur in live animals. Although primary production businesses are not exempt from the general provisions to produce safe food (‘food’ includes live animals intended for food), primary production is exempt from certain provisions for example, improvement notices, registration and approval of premises and auditing requirements. Also, for primary production, powers of officers are limited to reactive situations i.e. where an offence is likely to have occurred or enforcing emergency orders.</w:t>
      </w:r>
    </w:p>
    <w:p w:rsidR="0038302F" w:rsidRPr="00437F86" w:rsidRDefault="0038302F" w:rsidP="005F14FA">
      <w:pPr>
        <w:pStyle w:val="Heading3"/>
        <w:rPr>
          <w:lang w:eastAsia="en-AU"/>
        </w:rPr>
      </w:pPr>
      <w:bookmarkStart w:id="106" w:name="_Toc385335584"/>
      <w:bookmarkStart w:id="107" w:name="_Toc385336208"/>
      <w:r w:rsidRPr="00437F86">
        <w:rPr>
          <w:lang w:eastAsia="en-AU"/>
        </w:rPr>
        <w:lastRenderedPageBreak/>
        <w:t>Processing</w:t>
      </w:r>
      <w:bookmarkEnd w:id="106"/>
      <w:bookmarkEnd w:id="107"/>
    </w:p>
    <w:p w:rsidR="0038302F" w:rsidRPr="00437F86" w:rsidRDefault="0038302F" w:rsidP="00A80728">
      <w:pPr>
        <w:rPr>
          <w:lang w:eastAsia="en-US" w:bidi="en-US"/>
        </w:rPr>
      </w:pPr>
      <w:r w:rsidRPr="00437F86">
        <w:rPr>
          <w:szCs w:val="24"/>
          <w:lang w:eastAsia="en-US" w:bidi="en-US"/>
        </w:rPr>
        <w:t>The safety of meat and meat products in Australia is currently implemented through reference to Australian Standards</w:t>
      </w:r>
      <w:r w:rsidRPr="00437F86">
        <w:rPr>
          <w:i/>
          <w:szCs w:val="24"/>
          <w:vertAlign w:val="superscript"/>
          <w:lang w:eastAsia="en-US" w:bidi="en-US"/>
        </w:rPr>
        <w:footnoteReference w:id="8"/>
      </w:r>
      <w:r w:rsidRPr="00437F86">
        <w:rPr>
          <w:i/>
          <w:szCs w:val="24"/>
          <w:lang w:eastAsia="en-US" w:bidi="en-US"/>
        </w:rPr>
        <w:t xml:space="preserve">. </w:t>
      </w:r>
      <w:r w:rsidRPr="00437F86">
        <w:rPr>
          <w:lang w:eastAsia="en-US" w:bidi="en-US"/>
        </w:rPr>
        <w:t>All States and Territories have legislation that requires businesses operating abattoirs/meat slaughtering facilities to be licensed or accredited and to operate in accordance with approved systems to manage meat safety and suitability. The processing of the major and minor meat species is covered by the following Australian Standards:</w:t>
      </w:r>
    </w:p>
    <w:p w:rsidR="0038302F" w:rsidRPr="00437F86" w:rsidRDefault="0038302F" w:rsidP="00263E6A">
      <w:pPr>
        <w:rPr>
          <w:rFonts w:eastAsia="Times New Roman" w:cs="Arial"/>
          <w:lang w:eastAsia="en-US" w:bidi="en-US"/>
        </w:rPr>
      </w:pPr>
    </w:p>
    <w:p w:rsidR="0038302F" w:rsidRPr="00437F86" w:rsidRDefault="0038302F" w:rsidP="00263E6A">
      <w:pPr>
        <w:rPr>
          <w:rFonts w:eastAsia="Times New Roman" w:cs="Arial"/>
          <w:szCs w:val="24"/>
          <w:lang w:eastAsia="en-US" w:bidi="en-US"/>
        </w:rPr>
      </w:pPr>
      <w:r w:rsidRPr="00437F86">
        <w:rPr>
          <w:rFonts w:eastAsia="Times New Roman" w:cs="Arial"/>
          <w:szCs w:val="24"/>
          <w:lang w:eastAsia="en-US" w:bidi="en-US"/>
        </w:rPr>
        <w:t xml:space="preserve">AS4696-2007 </w:t>
      </w:r>
      <w:r w:rsidRPr="00437F86">
        <w:rPr>
          <w:rFonts w:eastAsia="Times New Roman" w:cs="Arial"/>
          <w:i/>
          <w:szCs w:val="24"/>
          <w:lang w:eastAsia="en-US" w:bidi="en-US"/>
        </w:rPr>
        <w:t>Hygienic Production and Transportation of Meat and Meat Products for Human Consumption</w:t>
      </w:r>
      <w:r w:rsidRPr="00437F86">
        <w:rPr>
          <w:rFonts w:eastAsia="Times New Roman" w:cs="Arial"/>
          <w:szCs w:val="24"/>
          <w:lang w:eastAsia="en-US" w:bidi="en-US"/>
        </w:rPr>
        <w:t xml:space="preserve"> </w:t>
      </w:r>
      <w:r w:rsidRPr="00437F86">
        <w:rPr>
          <w:rFonts w:eastAsia="Times New Roman" w:cs="Arial"/>
          <w:iCs/>
          <w:szCs w:val="24"/>
          <w:lang w:eastAsia="en-US" w:bidi="en-US"/>
        </w:rPr>
        <w:t xml:space="preserve">(scope includes </w:t>
      </w:r>
      <w:r w:rsidRPr="00437F86">
        <w:rPr>
          <w:rFonts w:eastAsia="Times New Roman" w:cs="Arial"/>
          <w:szCs w:val="24"/>
          <w:lang w:eastAsia="en-US" w:bidi="en-US"/>
        </w:rPr>
        <w:t>buffalo, camels, alpacas, llamas, deer, horses, donkeys)</w:t>
      </w:r>
    </w:p>
    <w:p w:rsidR="0038302F" w:rsidRPr="00437F86" w:rsidRDefault="0038302F" w:rsidP="00263E6A">
      <w:pPr>
        <w:rPr>
          <w:rFonts w:eastAsia="Times New Roman" w:cs="Arial"/>
          <w:szCs w:val="24"/>
          <w:lang w:eastAsia="en-US" w:bidi="en-US"/>
        </w:rPr>
      </w:pPr>
    </w:p>
    <w:p w:rsidR="0038302F" w:rsidRPr="00437F86" w:rsidRDefault="0038302F" w:rsidP="00263E6A">
      <w:pPr>
        <w:rPr>
          <w:rFonts w:cs="Arial"/>
          <w:i/>
          <w:szCs w:val="24"/>
          <w:lang w:eastAsia="en-US" w:bidi="en-US"/>
        </w:rPr>
      </w:pPr>
      <w:r w:rsidRPr="00437F86">
        <w:rPr>
          <w:rFonts w:cs="Arial"/>
          <w:szCs w:val="24"/>
          <w:lang w:eastAsia="en-US" w:bidi="en-US"/>
        </w:rPr>
        <w:t xml:space="preserve">AS 4466 </w:t>
      </w:r>
      <w:r w:rsidR="0043159A" w:rsidRPr="00437F86">
        <w:rPr>
          <w:rFonts w:cs="Arial"/>
          <w:szCs w:val="24"/>
          <w:lang w:eastAsia="en-US" w:bidi="en-US"/>
        </w:rPr>
        <w:t>–</w:t>
      </w:r>
      <w:r w:rsidRPr="00437F86">
        <w:rPr>
          <w:rFonts w:cs="Arial"/>
          <w:szCs w:val="24"/>
          <w:lang w:eastAsia="en-US" w:bidi="en-US"/>
        </w:rPr>
        <w:t xml:space="preserve"> 1998 </w:t>
      </w:r>
      <w:r w:rsidRPr="00437F86">
        <w:rPr>
          <w:rFonts w:cs="Arial"/>
          <w:i/>
          <w:szCs w:val="24"/>
          <w:lang w:eastAsia="en-US" w:bidi="en-US"/>
        </w:rPr>
        <w:t>Hygienic Production of Rabbit Meat for Human Consumption</w:t>
      </w:r>
    </w:p>
    <w:p w:rsidR="0038302F" w:rsidRPr="00437F86" w:rsidRDefault="0038302F" w:rsidP="00263E6A">
      <w:pPr>
        <w:rPr>
          <w:rFonts w:cs="Arial"/>
          <w:szCs w:val="24"/>
          <w:lang w:eastAsia="en-US" w:bidi="en-US"/>
        </w:rPr>
      </w:pPr>
    </w:p>
    <w:p w:rsidR="0038302F" w:rsidRPr="00437F86" w:rsidRDefault="0038302F" w:rsidP="00263E6A">
      <w:pPr>
        <w:rPr>
          <w:rFonts w:cs="Arial"/>
          <w:szCs w:val="24"/>
          <w:lang w:eastAsia="en-US" w:bidi="en-US"/>
        </w:rPr>
      </w:pPr>
      <w:r w:rsidRPr="00437F86">
        <w:rPr>
          <w:rFonts w:cs="Arial"/>
          <w:szCs w:val="24"/>
          <w:lang w:eastAsia="en-US" w:bidi="en-US"/>
        </w:rPr>
        <w:t>AS 4467</w:t>
      </w:r>
      <w:r w:rsidR="0043159A" w:rsidRPr="00437F86">
        <w:rPr>
          <w:rFonts w:cs="Arial"/>
          <w:szCs w:val="24"/>
          <w:lang w:eastAsia="en-US" w:bidi="en-US"/>
        </w:rPr>
        <w:t xml:space="preserve"> – </w:t>
      </w:r>
      <w:r w:rsidRPr="00437F86">
        <w:rPr>
          <w:rFonts w:cs="Arial"/>
          <w:szCs w:val="24"/>
          <w:lang w:eastAsia="en-US" w:bidi="en-US"/>
        </w:rPr>
        <w:t xml:space="preserve">1998 </w:t>
      </w:r>
      <w:r w:rsidRPr="00437F86">
        <w:rPr>
          <w:rFonts w:cs="Arial"/>
          <w:i/>
          <w:szCs w:val="24"/>
          <w:lang w:eastAsia="en-US" w:bidi="en-US"/>
        </w:rPr>
        <w:t>Hygienic Production of</w:t>
      </w:r>
      <w:r w:rsidRPr="00437F86">
        <w:rPr>
          <w:rFonts w:cs="Arial"/>
          <w:b/>
          <w:i/>
          <w:szCs w:val="24"/>
          <w:lang w:eastAsia="en-US" w:bidi="en-US"/>
        </w:rPr>
        <w:t xml:space="preserve"> </w:t>
      </w:r>
      <w:r w:rsidRPr="00437F86">
        <w:rPr>
          <w:rFonts w:cs="Arial"/>
          <w:i/>
          <w:szCs w:val="24"/>
          <w:lang w:eastAsia="en-US" w:bidi="en-US"/>
        </w:rPr>
        <w:t>Crocodile Meat for Human Consumption</w:t>
      </w:r>
    </w:p>
    <w:p w:rsidR="0038302F" w:rsidRPr="00437F86" w:rsidRDefault="0038302F" w:rsidP="00263E6A">
      <w:pPr>
        <w:rPr>
          <w:rFonts w:cs="Arial"/>
          <w:szCs w:val="24"/>
          <w:lang w:eastAsia="en-US" w:bidi="en-US"/>
        </w:rPr>
      </w:pPr>
    </w:p>
    <w:p w:rsidR="0038302F" w:rsidRPr="00437F86" w:rsidRDefault="0038302F" w:rsidP="00263E6A">
      <w:pPr>
        <w:rPr>
          <w:rFonts w:cs="Arial"/>
          <w:szCs w:val="24"/>
          <w:lang w:eastAsia="en-US" w:bidi="en-US"/>
        </w:rPr>
      </w:pPr>
      <w:r w:rsidRPr="00437F86">
        <w:rPr>
          <w:rFonts w:cs="Arial"/>
          <w:szCs w:val="24"/>
          <w:lang w:eastAsia="en-US" w:bidi="en-US"/>
        </w:rPr>
        <w:t xml:space="preserve">AS5010 – 2001 </w:t>
      </w:r>
      <w:r w:rsidRPr="00437F86">
        <w:rPr>
          <w:rFonts w:cs="Arial"/>
          <w:i/>
          <w:szCs w:val="24"/>
          <w:lang w:eastAsia="en-US" w:bidi="en-US"/>
        </w:rPr>
        <w:t>Hygienic Production of Ratite Meat for Human Consumption</w:t>
      </w:r>
      <w:r w:rsidRPr="00437F86">
        <w:rPr>
          <w:rFonts w:cs="Arial"/>
          <w:szCs w:val="24"/>
          <w:lang w:eastAsia="en-US" w:bidi="en-US"/>
        </w:rPr>
        <w:t xml:space="preserve"> </w:t>
      </w:r>
    </w:p>
    <w:p w:rsidR="0038302F" w:rsidRPr="00437F86" w:rsidRDefault="0038302F" w:rsidP="00263E6A">
      <w:pPr>
        <w:rPr>
          <w:szCs w:val="24"/>
          <w:lang w:eastAsia="en-US" w:bidi="en-US"/>
        </w:rPr>
      </w:pPr>
    </w:p>
    <w:p w:rsidR="0038302F" w:rsidRPr="00437F86" w:rsidRDefault="0038302F" w:rsidP="00263E6A">
      <w:pPr>
        <w:rPr>
          <w:rFonts w:eastAsia="Times New Roman" w:cs="Arial"/>
          <w:color w:val="000000"/>
          <w:lang w:eastAsia="en-US"/>
        </w:rPr>
      </w:pPr>
      <w:r w:rsidRPr="00437F86">
        <w:rPr>
          <w:rFonts w:eastAsia="Times New Roman" w:cs="Arial"/>
        </w:rPr>
        <w:t xml:space="preserve">The harvesting and primary processing of wild game animals is addressed by a specific Australian Standard; </w:t>
      </w:r>
      <w:r w:rsidRPr="00437F86">
        <w:rPr>
          <w:rFonts w:cs="Arial"/>
          <w:szCs w:val="24"/>
          <w:lang w:eastAsia="en-US" w:bidi="en-US"/>
        </w:rPr>
        <w:t xml:space="preserve">AS 4464-2007 </w:t>
      </w:r>
      <w:r w:rsidRPr="00437F86">
        <w:rPr>
          <w:rFonts w:cs="Arial"/>
          <w:i/>
          <w:szCs w:val="24"/>
          <w:lang w:eastAsia="en-US" w:bidi="en-US"/>
        </w:rPr>
        <w:t>Hygienic Production of Wild Game Meat for Human Consumption</w:t>
      </w:r>
      <w:r w:rsidRPr="00437F86">
        <w:rPr>
          <w:rFonts w:cs="Arial"/>
          <w:szCs w:val="24"/>
          <w:lang w:eastAsia="en-US" w:bidi="en-US"/>
        </w:rPr>
        <w:t xml:space="preserve">. </w:t>
      </w:r>
      <w:r w:rsidRPr="00437F86">
        <w:rPr>
          <w:rFonts w:eastAsia="Times New Roman" w:cs="Arial"/>
          <w:color w:val="000000"/>
          <w:lang w:eastAsia="en-US"/>
        </w:rPr>
        <w:t xml:space="preserve">This Standard contains the minimum requirements of hygiene in harvesting and processing to assure a safe and wholesome product. </w:t>
      </w:r>
    </w:p>
    <w:p w:rsidR="0038302F" w:rsidRPr="00437F86" w:rsidRDefault="0038302F" w:rsidP="00263E6A">
      <w:pPr>
        <w:rPr>
          <w:rFonts w:eastAsia="Times New Roman" w:cs="Arial"/>
          <w:szCs w:val="24"/>
          <w:lang w:eastAsia="en-US" w:bidi="en-US"/>
        </w:rPr>
      </w:pPr>
    </w:p>
    <w:p w:rsidR="005F14FA" w:rsidRPr="00437F86" w:rsidRDefault="005D657B" w:rsidP="00263E6A">
      <w:pPr>
        <w:rPr>
          <w:rFonts w:ascii="Helvetica" w:hAnsi="Helvetica" w:cs="Helvetica"/>
        </w:rPr>
      </w:pPr>
      <w:r w:rsidRPr="00437F86">
        <w:rPr>
          <w:lang w:eastAsia="en-US" w:bidi="en-US"/>
        </w:rPr>
        <w:t>State and t</w:t>
      </w:r>
      <w:r w:rsidR="0038302F" w:rsidRPr="00437F86">
        <w:rPr>
          <w:lang w:eastAsia="en-US" w:bidi="en-US"/>
        </w:rPr>
        <w:t xml:space="preserve">erritory laws require persons involved in the slaughter and processing of animals for human consumption, including of animals in the wild, and in the preparation, packing, transportation or storage of meat or meat products, to comply with the Australian </w:t>
      </w:r>
      <w:proofErr w:type="spellStart"/>
      <w:r w:rsidR="0038302F" w:rsidRPr="00437F86">
        <w:rPr>
          <w:lang w:eastAsia="en-US" w:bidi="en-US"/>
        </w:rPr>
        <w:t>Standards.</w:t>
      </w:r>
      <w:r w:rsidR="0038302F" w:rsidRPr="00437F86">
        <w:rPr>
          <w:color w:val="000000"/>
          <w:lang w:eastAsia="en-US" w:bidi="en-US"/>
        </w:rPr>
        <w:t>These</w:t>
      </w:r>
      <w:proofErr w:type="spellEnd"/>
      <w:r w:rsidR="0038302F" w:rsidRPr="00437F86">
        <w:rPr>
          <w:color w:val="000000"/>
          <w:lang w:eastAsia="en-US" w:bidi="en-US"/>
        </w:rPr>
        <w:t xml:space="preserve"> standards contain the controls to manage hazards that could potentially occur and play a significant role in ensuring the safety of meat and meat products in Australia. It was highlighted during consultation on this work </w:t>
      </w:r>
      <w:r w:rsidR="0038302F" w:rsidRPr="00437F86">
        <w:rPr>
          <w:rFonts w:ascii="Helvetica" w:hAnsi="Helvetica" w:cs="Helvetica"/>
        </w:rPr>
        <w:t>that the implementation by all jurisdictions of the Australian Standards provisions has facilitated effective market access and ensured food safety and provided an acceptable level of national consistency</w:t>
      </w:r>
    </w:p>
    <w:p w:rsidR="0038302F" w:rsidRPr="00437F86" w:rsidRDefault="0038302F" w:rsidP="005F14FA">
      <w:pPr>
        <w:pStyle w:val="Heading3"/>
        <w:rPr>
          <w:iCs/>
          <w:sz w:val="36"/>
          <w:szCs w:val="36"/>
        </w:rPr>
      </w:pPr>
      <w:bookmarkStart w:id="108" w:name="_Toc385335585"/>
      <w:bookmarkStart w:id="109" w:name="_Toc385336209"/>
      <w:r w:rsidRPr="00437F86">
        <w:t>Industry schemes and programs</w:t>
      </w:r>
      <w:bookmarkEnd w:id="108"/>
      <w:bookmarkEnd w:id="109"/>
    </w:p>
    <w:p w:rsidR="0038302F" w:rsidRPr="00437F86" w:rsidRDefault="0038302F" w:rsidP="0038302F">
      <w:r w:rsidRPr="00437F86">
        <w:t>Producers’ participation in industry quality assurance or food safety schemes is voluntary. However, implementation of a program that provides assurance that food safety, or specific components of food safety, may be required to produce for supply to certain markets and to meet processor obligations</w:t>
      </w:r>
      <w:r w:rsidR="004E004B" w:rsidRPr="00437F86">
        <w:t xml:space="preserve">. </w:t>
      </w:r>
    </w:p>
    <w:p w:rsidR="0038302F" w:rsidRPr="00437F86" w:rsidRDefault="0038302F" w:rsidP="0038302F"/>
    <w:p w:rsidR="0038302F" w:rsidRPr="00437F86" w:rsidRDefault="0038302F" w:rsidP="0038302F">
      <w:r w:rsidRPr="00437F86">
        <w:t>Industry programs/schemes for cattle, sheep, goats and pigs include:</w:t>
      </w:r>
    </w:p>
    <w:p w:rsidR="0038302F" w:rsidRPr="00437F86" w:rsidRDefault="0038302F" w:rsidP="0043159A">
      <w:pPr>
        <w:pStyle w:val="Heading4"/>
        <w:rPr>
          <w:lang w:eastAsia="en-AU"/>
        </w:rPr>
      </w:pPr>
      <w:r w:rsidRPr="00437F86">
        <w:rPr>
          <w:lang w:eastAsia="en-AU"/>
        </w:rPr>
        <w:t>Livestock Production Assurance (LPA)</w:t>
      </w:r>
    </w:p>
    <w:p w:rsidR="0038302F" w:rsidRPr="00437F86" w:rsidRDefault="0038302F" w:rsidP="0038302F">
      <w:pPr>
        <w:rPr>
          <w:lang w:eastAsia="en-AU"/>
        </w:rPr>
      </w:pPr>
      <w:r w:rsidRPr="00437F86">
        <w:rPr>
          <w:lang w:eastAsia="en-AU"/>
        </w:rPr>
        <w:t>The scope of the LPA program is cattle (including dairy cattle) sheep and goats production. The LPA Level 1 provides a set of guidelines and checklists including a National Vendor Declaration (NVD) to help producers declare the food safety status of their livestock. The LPA guidelines present producers with very basic animal production and record keeping requirements designed to ensure the production of safe food. The respective species NVDs require accurate declaration of livestock integrity, chemical treatments and feeding regimes.</w:t>
      </w:r>
    </w:p>
    <w:p w:rsidR="0038302F" w:rsidRPr="00437F86" w:rsidRDefault="0038302F" w:rsidP="0038302F"/>
    <w:p w:rsidR="0043159A" w:rsidRPr="00437F86" w:rsidRDefault="0043159A" w:rsidP="00263E6A">
      <w:r w:rsidRPr="00437F86">
        <w:br w:type="page"/>
      </w:r>
    </w:p>
    <w:p w:rsidR="0038302F" w:rsidRPr="00437F86" w:rsidRDefault="0038302F" w:rsidP="00263E6A">
      <w:r w:rsidRPr="00437F86">
        <w:lastRenderedPageBreak/>
        <w:t xml:space="preserve">Livestock producers fully accredited in LPA Level 1 may participate in LPA Quality Assurance (LPA Level 2). This on-farm quality assurance program, incorporating the Cattlecare and </w:t>
      </w:r>
      <w:proofErr w:type="spellStart"/>
      <w:r w:rsidRPr="00437F86">
        <w:t>Flockcare</w:t>
      </w:r>
      <w:proofErr w:type="spellEnd"/>
      <w:r w:rsidRPr="00437F86">
        <w:t xml:space="preserve"> programs, enables</w:t>
      </w:r>
      <w:r w:rsidRPr="00437F86">
        <w:rPr>
          <w:color w:val="000000"/>
          <w:lang w:eastAsia="en-AU"/>
        </w:rPr>
        <w:t xml:space="preserve"> producers to be able to readily adopt quality assurance systems on their properties.</w:t>
      </w:r>
    </w:p>
    <w:p w:rsidR="0038302F" w:rsidRPr="00437F86" w:rsidRDefault="0038302F" w:rsidP="00263E6A">
      <w:pPr>
        <w:rPr>
          <w:color w:val="000000"/>
          <w:lang w:eastAsia="en-AU"/>
        </w:rPr>
      </w:pPr>
    </w:p>
    <w:p w:rsidR="0038302F" w:rsidRPr="00437F86" w:rsidRDefault="0038302F" w:rsidP="00263E6A">
      <w:pPr>
        <w:rPr>
          <w:rFonts w:eastAsia="Times New Roman" w:cs="Arial"/>
          <w:lang w:eastAsia="en-US"/>
        </w:rPr>
      </w:pPr>
      <w:r w:rsidRPr="00437F86">
        <w:rPr>
          <w:rFonts w:eastAsia="Times New Roman" w:cs="Arial"/>
          <w:color w:val="000000"/>
          <w:lang w:eastAsia="en-AU"/>
        </w:rPr>
        <w:t xml:space="preserve">Currently, LPA is the largest on-farm food safety initiative in Australia with an estimated 99.9% of livestock production farms being covered by the system. The drivers for LPA adoption are the processors and feedlot operators. </w:t>
      </w:r>
    </w:p>
    <w:p w:rsidR="0038302F" w:rsidRPr="00437F86" w:rsidRDefault="0038302F" w:rsidP="0043159A">
      <w:pPr>
        <w:pStyle w:val="Heading4"/>
        <w:rPr>
          <w:lang w:eastAsia="en-AU"/>
        </w:rPr>
      </w:pPr>
      <w:r w:rsidRPr="00437F86">
        <w:rPr>
          <w:lang w:eastAsia="en-AU"/>
        </w:rPr>
        <w:t>Cattlecare</w:t>
      </w:r>
    </w:p>
    <w:p w:rsidR="0038302F" w:rsidRPr="00437F86" w:rsidRDefault="0038302F" w:rsidP="00263E6A">
      <w:r w:rsidRPr="00437F86">
        <w:rPr>
          <w:lang w:eastAsia="en-AU"/>
        </w:rPr>
        <w:t xml:space="preserve">The Cattlecare system is an on-farm quality assurance program for producers raising cattle now incorporated in LPA. Cattlecare places particular importance on </w:t>
      </w:r>
      <w:r w:rsidRPr="00437F86">
        <w:t>minimising risk of chemical contamination through the safe, responsible use of chemicals; minimising bruising and hide damage and more effective management and herd improvement through better record keeping.</w:t>
      </w:r>
    </w:p>
    <w:p w:rsidR="0038302F" w:rsidRPr="00437F86" w:rsidRDefault="0038302F" w:rsidP="0043159A">
      <w:pPr>
        <w:pStyle w:val="Heading4"/>
      </w:pPr>
      <w:proofErr w:type="spellStart"/>
      <w:r w:rsidRPr="00437F86">
        <w:t>Flockcare</w:t>
      </w:r>
      <w:proofErr w:type="spellEnd"/>
    </w:p>
    <w:p w:rsidR="0038302F" w:rsidRPr="00437F86" w:rsidRDefault="0038302F" w:rsidP="00263E6A">
      <w:r w:rsidRPr="00437F86">
        <w:rPr>
          <w:lang w:eastAsia="en-AU"/>
        </w:rPr>
        <w:t xml:space="preserve">The </w:t>
      </w:r>
      <w:proofErr w:type="spellStart"/>
      <w:r w:rsidRPr="00437F86">
        <w:rPr>
          <w:lang w:eastAsia="en-AU"/>
        </w:rPr>
        <w:t>Flockcare</w:t>
      </w:r>
      <w:proofErr w:type="spellEnd"/>
      <w:r w:rsidRPr="00437F86">
        <w:rPr>
          <w:lang w:eastAsia="en-AU"/>
        </w:rPr>
        <w:t xml:space="preserve"> system is an on-farm quality assurance program for producers raising lambs and sheep now incorporated in LPA. </w:t>
      </w:r>
      <w:proofErr w:type="spellStart"/>
      <w:r w:rsidRPr="00437F86">
        <w:rPr>
          <w:lang w:eastAsia="en-AU"/>
        </w:rPr>
        <w:t>Flockcare</w:t>
      </w:r>
      <w:proofErr w:type="spellEnd"/>
      <w:r w:rsidRPr="00437F86">
        <w:rPr>
          <w:lang w:eastAsia="en-AU"/>
        </w:rPr>
        <w:t xml:space="preserve"> addresses </w:t>
      </w:r>
      <w:r w:rsidRPr="00437F86">
        <w:t>food safety, chemicals and residues; animal health, husbandry and welfare; preparation, presentation and transport.</w:t>
      </w:r>
    </w:p>
    <w:p w:rsidR="0038302F" w:rsidRPr="00437F86" w:rsidRDefault="0038302F" w:rsidP="0043159A">
      <w:pPr>
        <w:pStyle w:val="Heading4"/>
      </w:pPr>
      <w:r w:rsidRPr="00437F86">
        <w:t>Australian Pork Industry Quality (</w:t>
      </w:r>
      <w:proofErr w:type="spellStart"/>
      <w:r w:rsidRPr="00437F86">
        <w:t>APIQ</w:t>
      </w:r>
      <w:proofErr w:type="spellEnd"/>
      <w:r w:rsidRPr="00437F86">
        <w:t xml:space="preserve">) Program </w:t>
      </w:r>
    </w:p>
    <w:p w:rsidR="0038302F" w:rsidRPr="00437F86" w:rsidRDefault="0038302F" w:rsidP="00263E6A">
      <w:pPr>
        <w:rPr>
          <w:rFonts w:eastAsiaTheme="minorEastAsia"/>
          <w:sz w:val="24"/>
          <w:szCs w:val="24"/>
          <w:lang w:eastAsia="en-AU"/>
        </w:rPr>
      </w:pPr>
      <w:proofErr w:type="spellStart"/>
      <w:r w:rsidRPr="00437F86">
        <w:rPr>
          <w:rFonts w:eastAsiaTheme="minorEastAsia"/>
          <w:lang w:eastAsia="en-AU"/>
        </w:rPr>
        <w:t>APIQ</w:t>
      </w:r>
      <w:proofErr w:type="spellEnd"/>
      <w:r w:rsidRPr="00437F86">
        <w:rPr>
          <w:rFonts w:eastAsiaTheme="minorEastAsia"/>
          <w:lang w:eastAsia="en-AU"/>
        </w:rPr>
        <w:t xml:space="preserve"> is the Australian pork industry’s on-farm auditable quality assurance program that enables producers to demonstrate that their on-farm practices reflect good farming practice for management, animal welfare, food safety, biosecurity and traceability</w:t>
      </w:r>
      <w:r w:rsidR="004E004B" w:rsidRPr="00437F86">
        <w:rPr>
          <w:rFonts w:eastAsiaTheme="minorEastAsia"/>
          <w:lang w:eastAsia="en-AU"/>
        </w:rPr>
        <w:t xml:space="preserve">. </w:t>
      </w:r>
      <w:r w:rsidRPr="00437F86">
        <w:rPr>
          <w:rFonts w:eastAsiaTheme="minorEastAsia"/>
          <w:lang w:eastAsia="en-AU"/>
        </w:rPr>
        <w:t>This program, developed by Australian Pork Limited (APL), is part of the Pork Supply Chain Integrity Program (</w:t>
      </w:r>
      <w:proofErr w:type="spellStart"/>
      <w:r w:rsidRPr="00437F86">
        <w:rPr>
          <w:rFonts w:eastAsiaTheme="minorEastAsia"/>
          <w:lang w:eastAsia="en-AU"/>
        </w:rPr>
        <w:t>PSCIP</w:t>
      </w:r>
      <w:proofErr w:type="spellEnd"/>
      <w:r w:rsidRPr="00437F86">
        <w:rPr>
          <w:rFonts w:eastAsiaTheme="minorEastAsia"/>
          <w:lang w:eastAsia="en-AU"/>
        </w:rPr>
        <w:t xml:space="preserve">). Australian Pork Limited (APL), as the national representative body for pig producers, is the owner and managing agent of the </w:t>
      </w:r>
      <w:proofErr w:type="spellStart"/>
      <w:r w:rsidRPr="00437F86">
        <w:rPr>
          <w:rFonts w:eastAsiaTheme="minorEastAsia"/>
          <w:lang w:eastAsia="en-AU"/>
        </w:rPr>
        <w:t>APIQ</w:t>
      </w:r>
      <w:proofErr w:type="spellEnd"/>
      <w:r w:rsidRPr="00437F86">
        <w:rPr>
          <w:rFonts w:eastAsiaTheme="minorEastAsia"/>
          <w:lang w:eastAsia="en-AU"/>
        </w:rPr>
        <w:t>√</w:t>
      </w:r>
      <w:r w:rsidRPr="00437F86">
        <w:rPr>
          <w:rFonts w:eastAsiaTheme="minorEastAsia"/>
          <w:vertAlign w:val="superscript"/>
          <w:lang w:eastAsia="en-AU"/>
        </w:rPr>
        <w:t>®</w:t>
      </w:r>
      <w:r w:rsidRPr="00437F86">
        <w:rPr>
          <w:rFonts w:eastAsiaTheme="minorEastAsia"/>
          <w:lang w:eastAsia="en-AU"/>
        </w:rPr>
        <w:t xml:space="preserve"> program. APL has stewardship of the </w:t>
      </w:r>
      <w:proofErr w:type="spellStart"/>
      <w:r w:rsidRPr="00437F86">
        <w:rPr>
          <w:rFonts w:eastAsiaTheme="minorEastAsia"/>
          <w:lang w:eastAsia="en-AU"/>
        </w:rPr>
        <w:t>APIQ</w:t>
      </w:r>
      <w:proofErr w:type="spellEnd"/>
      <w:r w:rsidRPr="00437F86">
        <w:rPr>
          <w:rFonts w:eastAsiaTheme="minorEastAsia"/>
          <w:lang w:eastAsia="en-AU"/>
        </w:rPr>
        <w:t>√</w:t>
      </w:r>
      <w:r w:rsidRPr="00437F86">
        <w:rPr>
          <w:rFonts w:eastAsiaTheme="minorEastAsia"/>
          <w:vertAlign w:val="superscript"/>
          <w:lang w:eastAsia="en-AU"/>
        </w:rPr>
        <w:t>®</w:t>
      </w:r>
      <w:r w:rsidRPr="00437F86">
        <w:rPr>
          <w:rFonts w:eastAsiaTheme="minorEastAsia"/>
          <w:lang w:eastAsia="en-AU"/>
        </w:rPr>
        <w:t xml:space="preserve"> program on behalf of the industry. The aim of the food safety component is to ensure that production and transport practices reduce or prevent carcass contamination by microorganisms that cause food-borne illness. In its submission to P1005, APL advised that, at that time, approximately 93% of the entire Australian pig breeding herd was covered by </w:t>
      </w:r>
      <w:proofErr w:type="spellStart"/>
      <w:r w:rsidRPr="00437F86">
        <w:rPr>
          <w:rFonts w:eastAsiaTheme="minorEastAsia"/>
          <w:lang w:eastAsia="en-AU"/>
        </w:rPr>
        <w:t>APIQ</w:t>
      </w:r>
      <w:proofErr w:type="spellEnd"/>
      <w:r w:rsidRPr="00437F86">
        <w:rPr>
          <w:rFonts w:eastAsiaTheme="minorEastAsia"/>
          <w:lang w:eastAsia="en-AU"/>
        </w:rPr>
        <w:t xml:space="preserve"> and </w:t>
      </w:r>
      <w:proofErr w:type="spellStart"/>
      <w:r w:rsidRPr="00437F86">
        <w:rPr>
          <w:rFonts w:eastAsiaTheme="minorEastAsia"/>
          <w:lang w:eastAsia="en-AU"/>
        </w:rPr>
        <w:t>PigPass</w:t>
      </w:r>
      <w:proofErr w:type="spellEnd"/>
      <w:r w:rsidRPr="00437F86">
        <w:rPr>
          <w:rFonts w:eastAsiaTheme="minorEastAsia"/>
          <w:lang w:eastAsia="en-AU"/>
        </w:rPr>
        <w:t xml:space="preserve"> QA (which only included food safety standards)</w:t>
      </w:r>
      <w:r w:rsidR="004E004B" w:rsidRPr="00437F86">
        <w:rPr>
          <w:rFonts w:eastAsiaTheme="minorEastAsia"/>
          <w:lang w:eastAsia="en-AU"/>
        </w:rPr>
        <w:t xml:space="preserve">. </w:t>
      </w:r>
      <w:r w:rsidRPr="00437F86">
        <w:rPr>
          <w:rFonts w:eastAsiaTheme="minorEastAsia"/>
          <w:lang w:eastAsia="en-AU"/>
        </w:rPr>
        <w:t xml:space="preserve">Following the review of the </w:t>
      </w:r>
      <w:proofErr w:type="spellStart"/>
      <w:r w:rsidRPr="00437F86">
        <w:rPr>
          <w:rFonts w:eastAsiaTheme="minorEastAsia"/>
          <w:lang w:eastAsia="en-AU"/>
        </w:rPr>
        <w:t>APIQ</w:t>
      </w:r>
      <w:proofErr w:type="spellEnd"/>
      <w:r w:rsidRPr="00437F86">
        <w:rPr>
          <w:rFonts w:eastAsiaTheme="minorEastAsia"/>
          <w:lang w:eastAsia="en-AU"/>
        </w:rPr>
        <w:t xml:space="preserve"> standards in 2010, </w:t>
      </w:r>
      <w:proofErr w:type="spellStart"/>
      <w:r w:rsidRPr="00437F86">
        <w:rPr>
          <w:rFonts w:eastAsiaTheme="minorEastAsia"/>
          <w:lang w:eastAsia="en-AU"/>
        </w:rPr>
        <w:t>APIQü</w:t>
      </w:r>
      <w:proofErr w:type="spellEnd"/>
      <w:r w:rsidRPr="00437F86">
        <w:rPr>
          <w:rFonts w:eastAsiaTheme="minorEastAsia"/>
          <w:lang w:eastAsia="en-AU"/>
        </w:rPr>
        <w:t xml:space="preserve"> was released in 2011</w:t>
      </w:r>
      <w:r w:rsidR="004E004B" w:rsidRPr="00437F86">
        <w:rPr>
          <w:rFonts w:eastAsiaTheme="minorEastAsia"/>
          <w:lang w:eastAsia="en-AU"/>
        </w:rPr>
        <w:t xml:space="preserve">. </w:t>
      </w:r>
    </w:p>
    <w:p w:rsidR="0038302F" w:rsidRPr="00437F86" w:rsidRDefault="0038302F" w:rsidP="0043159A">
      <w:pPr>
        <w:pStyle w:val="Heading4"/>
      </w:pPr>
      <w:r w:rsidRPr="00437F86">
        <w:t>National Feedlot Accreditation Scheme</w:t>
      </w:r>
    </w:p>
    <w:p w:rsidR="0038302F" w:rsidRPr="00437F86" w:rsidRDefault="0038302F" w:rsidP="00263E6A">
      <w:pPr>
        <w:rPr>
          <w:rFonts w:cs="Arial"/>
        </w:rPr>
      </w:pPr>
      <w:r w:rsidRPr="00437F86">
        <w:t>The National Feedlot Accreditation Scheme (</w:t>
      </w:r>
      <w:proofErr w:type="spellStart"/>
      <w:r w:rsidRPr="00437F86">
        <w:t>NFAS</w:t>
      </w:r>
      <w:proofErr w:type="spellEnd"/>
      <w:r w:rsidRPr="00437F86">
        <w:t>) is an industry self-regulatory, quality assurance scheme covering the grain-fed cattle feedlot industry. It was initiated by the Australian Lot Feeders Association (ALFA) and managed by the Feedlot Industry Accreditation Committee</w:t>
      </w:r>
      <w:r w:rsidRPr="00437F86">
        <w:rPr>
          <w:rFonts w:cs="Arial"/>
        </w:rPr>
        <w:t xml:space="preserve">. </w:t>
      </w:r>
      <w:r w:rsidRPr="00437F86">
        <w:rPr>
          <w:rFonts w:cs="Arial"/>
          <w:iCs/>
        </w:rPr>
        <w:t>It is an industry funded and managed quality assurance scheme that includes compliance with food safety and integrity legislation</w:t>
      </w:r>
      <w:r w:rsidRPr="00437F86">
        <w:rPr>
          <w:rFonts w:cs="Arial"/>
        </w:rPr>
        <w:t>.</w:t>
      </w:r>
    </w:p>
    <w:p w:rsidR="0038302F" w:rsidRPr="00437F86" w:rsidRDefault="0038302F" w:rsidP="00263E6A">
      <w:pPr>
        <w:rPr>
          <w:rFonts w:cs="Arial"/>
        </w:rPr>
      </w:pPr>
    </w:p>
    <w:p w:rsidR="0038302F" w:rsidRPr="00437F86" w:rsidRDefault="0038302F" w:rsidP="00263E6A">
      <w:pPr>
        <w:rPr>
          <w:rFonts w:cs="Arial"/>
          <w:iCs/>
        </w:rPr>
      </w:pPr>
      <w:r w:rsidRPr="00437F86">
        <w:rPr>
          <w:rFonts w:cs="Arial"/>
          <w:iCs/>
        </w:rPr>
        <w:t>Therefore, all feedlots which produce cattle intended for the export markets are accredited’</w:t>
      </w:r>
      <w:r w:rsidRPr="00437F86">
        <w:rPr>
          <w:rFonts w:cs="Arial"/>
        </w:rPr>
        <w:t xml:space="preserve">. </w:t>
      </w:r>
      <w:r w:rsidRPr="00437F86">
        <w:rPr>
          <w:rFonts w:cs="Arial"/>
          <w:iCs/>
        </w:rPr>
        <w:t>Whilst accreditation is not compulsory for grain fed beef directed towards the domestic market, the vast majority of domestic beef is sourced from larger accredited feedlots given that 30% of feedlots produce 90% of grain fed cattle.</w:t>
      </w:r>
    </w:p>
    <w:p w:rsidR="0038302F" w:rsidRPr="00437F86" w:rsidRDefault="0038302F" w:rsidP="0043159A">
      <w:pPr>
        <w:pStyle w:val="Heading4"/>
      </w:pPr>
      <w:proofErr w:type="spellStart"/>
      <w:r w:rsidRPr="00437F86">
        <w:t>Feed</w:t>
      </w:r>
      <w:r w:rsidR="0043159A" w:rsidRPr="00437F86">
        <w:t>S</w:t>
      </w:r>
      <w:r w:rsidRPr="00437F86">
        <w:t>afe</w:t>
      </w:r>
      <w:proofErr w:type="spellEnd"/>
    </w:p>
    <w:p w:rsidR="0038302F" w:rsidRPr="00437F86" w:rsidRDefault="0038302F" w:rsidP="00263E6A">
      <w:r w:rsidRPr="00437F86">
        <w:t>‘</w:t>
      </w:r>
      <w:proofErr w:type="spellStart"/>
      <w:r w:rsidRPr="00437F86">
        <w:t>FeedSafe</w:t>
      </w:r>
      <w:proofErr w:type="spellEnd"/>
      <w:r w:rsidRPr="00437F86">
        <w:t xml:space="preserve">’, operated by the Stock Feed Manufacturers’ Council of Australia, aims to mitigate risks to food safety in the manufacture and use of animal feeds. Members are required to comply with the </w:t>
      </w:r>
      <w:r w:rsidRPr="00437F86">
        <w:rPr>
          <w:i/>
        </w:rPr>
        <w:t xml:space="preserve">Code of Good Manufacturing Practice for the Feed Milling Industry </w:t>
      </w:r>
      <w:r w:rsidRPr="00437F86">
        <w:t xml:space="preserve">to </w:t>
      </w:r>
      <w:r w:rsidRPr="00437F86">
        <w:lastRenderedPageBreak/>
        <w:t>maintain their membership and undergo annual site audits by third party auditors. Livestock producers are recommended to purchase feed from ‘</w:t>
      </w:r>
      <w:proofErr w:type="spellStart"/>
      <w:r w:rsidRPr="00437F86">
        <w:t>FeedSafe</w:t>
      </w:r>
      <w:proofErr w:type="spellEnd"/>
      <w:r w:rsidRPr="00437F86">
        <w:t>’ accredited suppliers.</w:t>
      </w:r>
    </w:p>
    <w:p w:rsidR="0038302F" w:rsidRPr="00437F86" w:rsidRDefault="0038302F" w:rsidP="00263E6A"/>
    <w:p w:rsidR="0038302F" w:rsidRPr="00437F86" w:rsidRDefault="0038302F" w:rsidP="00263E6A">
      <w:r w:rsidRPr="00437F86">
        <w:t xml:space="preserve">The Australian Fodder Industry Association </w:t>
      </w:r>
      <w:proofErr w:type="spellStart"/>
      <w:r w:rsidRPr="00437F86">
        <w:t>Inc</w:t>
      </w:r>
      <w:proofErr w:type="spellEnd"/>
      <w:r w:rsidRPr="00437F86">
        <w:t xml:space="preserve"> (</w:t>
      </w:r>
      <w:proofErr w:type="spellStart"/>
      <w:r w:rsidRPr="00437F86">
        <w:t>AFIA</w:t>
      </w:r>
      <w:proofErr w:type="spellEnd"/>
      <w:r w:rsidRPr="00437F86">
        <w:t>) has produced a Product Code of Practice which involves an annual declaration by the fodder producer/supplier, certifying that conditions of product safety and quality have been met. In regard to safety, the Product Code of Practice requires sellers of hay and silage to apply any chemicals to the crop during production in accordance with the respective label and comply with any withholding periods and supply a vendor declaration forms with each lot of fodder.</w:t>
      </w:r>
    </w:p>
    <w:p w:rsidR="0038302F" w:rsidRPr="00437F86" w:rsidRDefault="0038302F" w:rsidP="0043159A">
      <w:pPr>
        <w:pStyle w:val="Heading4"/>
      </w:pPr>
      <w:proofErr w:type="spellStart"/>
      <w:r w:rsidRPr="00437F86">
        <w:t>TruckCare</w:t>
      </w:r>
      <w:proofErr w:type="spellEnd"/>
    </w:p>
    <w:p w:rsidR="0038302F" w:rsidRPr="00437F86" w:rsidRDefault="0038302F" w:rsidP="00263E6A">
      <w:pPr>
        <w:rPr>
          <w:rFonts w:eastAsia="Times New Roman"/>
          <w:lang w:eastAsia="en-AU"/>
        </w:rPr>
      </w:pPr>
      <w:proofErr w:type="spellStart"/>
      <w:r w:rsidRPr="00437F86">
        <w:rPr>
          <w:rFonts w:eastAsia="Times New Roman"/>
          <w:lang w:eastAsia="en-AU"/>
        </w:rPr>
        <w:t>TruckCare</w:t>
      </w:r>
      <w:proofErr w:type="spellEnd"/>
      <w:r w:rsidRPr="00437F86">
        <w:rPr>
          <w:rFonts w:eastAsia="Times New Roman"/>
          <w:lang w:eastAsia="en-AU"/>
        </w:rPr>
        <w:t xml:space="preserve"> is a voluntary quality assurance program aimed at delivering good animal welfare, biosecurity, animal traceability and resultant food safety outcomes whilst transporting livestock. It is administered by the Australian Livestock Transporters Association. </w:t>
      </w:r>
    </w:p>
    <w:p w:rsidR="0038302F" w:rsidRPr="00437F86" w:rsidRDefault="0038302F" w:rsidP="0043159A">
      <w:pPr>
        <w:pStyle w:val="Heading4"/>
      </w:pPr>
      <w:r w:rsidRPr="00437F86">
        <w:t>The National Saleyards Quality Assurance Program (</w:t>
      </w:r>
      <w:proofErr w:type="spellStart"/>
      <w:r w:rsidRPr="00437F86">
        <w:t>NSQA</w:t>
      </w:r>
      <w:proofErr w:type="spellEnd"/>
      <w:r w:rsidRPr="00437F86">
        <w:t xml:space="preserve">) </w:t>
      </w:r>
    </w:p>
    <w:p w:rsidR="0038302F" w:rsidRPr="00437F86" w:rsidRDefault="0038302F" w:rsidP="00263E6A">
      <w:r w:rsidRPr="00437F86">
        <w:t xml:space="preserve">The </w:t>
      </w:r>
      <w:proofErr w:type="spellStart"/>
      <w:r w:rsidRPr="00437F86">
        <w:t>NSQA</w:t>
      </w:r>
      <w:proofErr w:type="spellEnd"/>
      <w:r w:rsidRPr="00437F86">
        <w:t xml:space="preserve"> Program was developed to underpin the </w:t>
      </w:r>
      <w:r w:rsidRPr="00437F86">
        <w:rPr>
          <w:i/>
        </w:rPr>
        <w:t>National Standard for the Operation of Australian Saleyards</w:t>
      </w:r>
      <w:r w:rsidRPr="00437F86">
        <w:t xml:space="preserve">. The program focuses on six areas that impact on quality; animal welfare, residue status, food safety, meat quality, traceability and stakeholder satisfaction. </w:t>
      </w:r>
      <w:proofErr w:type="spellStart"/>
      <w:r w:rsidRPr="00437F86">
        <w:t>AUS</w:t>
      </w:r>
      <w:proofErr w:type="spellEnd"/>
      <w:r w:rsidRPr="00437F86">
        <w:t xml:space="preserve">-MEAT Limited has been appointed by </w:t>
      </w:r>
      <w:proofErr w:type="spellStart"/>
      <w:r w:rsidRPr="00437F86">
        <w:t>NSQA</w:t>
      </w:r>
      <w:proofErr w:type="spellEnd"/>
      <w:r w:rsidRPr="00437F86">
        <w:t xml:space="preserve"> Ltd as auditors. </w:t>
      </w:r>
    </w:p>
    <w:p w:rsidR="0038302F" w:rsidRPr="00437F86" w:rsidRDefault="0038302F" w:rsidP="0043159A">
      <w:pPr>
        <w:pStyle w:val="Heading4"/>
      </w:pPr>
      <w:r w:rsidRPr="00437F86">
        <w:t>Australian Code of Practice for the Selling of Livestock</w:t>
      </w:r>
      <w:r w:rsidRPr="00437F86">
        <w:rPr>
          <w:vertAlign w:val="superscript"/>
        </w:rPr>
        <w:footnoteReference w:id="9"/>
      </w:r>
    </w:p>
    <w:p w:rsidR="0038302F" w:rsidRPr="00437F86" w:rsidRDefault="0038302F" w:rsidP="00263E6A">
      <w:r w:rsidRPr="00437F86">
        <w:t>The Code of Practice has been developed by the Saleyard Operators Australia as a guide to aid saleyard operators comply with requirements for health, safety and welfare of all classes of livestock for sale at saleyards. The Code of Practice covers several meat safety factors mainly aimed at preventing stress, including provision of feed and water of suitable quality. There are also provisions for animal identification, emergency disease response, and guidelines for biosecurity.</w:t>
      </w:r>
    </w:p>
    <w:p w:rsidR="0038302F" w:rsidRPr="00437F86" w:rsidRDefault="0038302F" w:rsidP="00263E6A"/>
    <w:p w:rsidR="0038302F" w:rsidRPr="00437F86" w:rsidRDefault="0038302F" w:rsidP="00263E6A">
      <w:r w:rsidRPr="00437F86">
        <w:t>In regard to other species, there are specific industry codes of practice and guidelines:</w:t>
      </w:r>
    </w:p>
    <w:p w:rsidR="0038302F" w:rsidRPr="00437F86" w:rsidRDefault="0038302F" w:rsidP="0043159A">
      <w:pPr>
        <w:pStyle w:val="Heading4"/>
      </w:pPr>
      <w:r w:rsidRPr="00437F86">
        <w:t xml:space="preserve">The Australian Deer Industry Code of Practice for the Welfare of Deer </w:t>
      </w:r>
    </w:p>
    <w:p w:rsidR="0038302F" w:rsidRPr="00437F86" w:rsidRDefault="0038302F" w:rsidP="00263E6A">
      <w:pPr>
        <w:rPr>
          <w:rFonts w:eastAsia="Times New Roman" w:cs="Arial"/>
          <w:szCs w:val="24"/>
          <w:lang w:bidi="en-US"/>
        </w:rPr>
      </w:pPr>
      <w:r w:rsidRPr="00437F86">
        <w:rPr>
          <w:rFonts w:eastAsia="Times New Roman" w:cs="Arial"/>
          <w:szCs w:val="24"/>
          <w:lang w:bidi="en-US"/>
        </w:rPr>
        <w:t>This Code of Practice requires production records enabling animals to be identified to the property of origin, ensuring feed is free of spoilage and stored appropriately to reduce growth of moulds and contamination from insects, birds and rodents and measures are implemented to minimise faecal contamination of water sources.</w:t>
      </w:r>
    </w:p>
    <w:p w:rsidR="0038302F" w:rsidRPr="00437F86" w:rsidRDefault="0038302F" w:rsidP="0043159A">
      <w:pPr>
        <w:pStyle w:val="Heading4"/>
      </w:pPr>
      <w:r w:rsidRPr="00437F86">
        <w:t>The Deer Farming Best Practice Manual</w:t>
      </w:r>
    </w:p>
    <w:p w:rsidR="0038302F" w:rsidRPr="00437F86" w:rsidRDefault="0038302F" w:rsidP="00263E6A">
      <w:r w:rsidRPr="00437F86">
        <w:t>The manual includes HACCP analysis to endure that deer sold or moved from properties comply with all legislative requirements of the industry. The analysis covers land selection, animal purchase, animal reproduction and management, marking and identification of animals, animal medication, pasture management, pasture feed and water, supplementary feeding, velvet harvesting, sale of animals and transport of animals.</w:t>
      </w:r>
    </w:p>
    <w:p w:rsidR="0038302F" w:rsidRPr="00437F86" w:rsidRDefault="0038302F" w:rsidP="00263E6A">
      <w:pPr>
        <w:rPr>
          <w:rFonts w:eastAsia="Times New Roman" w:cs="Arial"/>
          <w:szCs w:val="24"/>
          <w:lang w:bidi="en-US"/>
        </w:rPr>
      </w:pPr>
      <w:r w:rsidRPr="00437F86">
        <w:rPr>
          <w:rFonts w:eastAsia="Times New Roman" w:cs="Arial"/>
          <w:szCs w:val="24"/>
          <w:lang w:bidi="en-US"/>
        </w:rPr>
        <w:t>The Deer Transport Best Practice Manual</w:t>
      </w:r>
    </w:p>
    <w:p w:rsidR="0038302F" w:rsidRPr="00437F86" w:rsidRDefault="0038302F" w:rsidP="0038302F"/>
    <w:p w:rsidR="0038302F" w:rsidRPr="00437F86" w:rsidRDefault="0038302F" w:rsidP="00263E6A">
      <w:r w:rsidRPr="00437F86">
        <w:t>The manual focuses on best practices in handling deer during farming and transport to minimise stress or injury.</w:t>
      </w:r>
    </w:p>
    <w:p w:rsidR="0038302F" w:rsidRPr="00437F86" w:rsidRDefault="0038302F" w:rsidP="0043159A">
      <w:pPr>
        <w:pStyle w:val="Heading4"/>
      </w:pPr>
      <w:r w:rsidRPr="00437F86">
        <w:lastRenderedPageBreak/>
        <w:t>The Deer Industry Quality Assurance Manual</w:t>
      </w:r>
    </w:p>
    <w:p w:rsidR="0038302F" w:rsidRPr="00437F86" w:rsidRDefault="0038302F" w:rsidP="00263E6A">
      <w:r w:rsidRPr="00437F86">
        <w:t>These guidelines apply across the deer supply chain to ensure safe and wholesome product. For example, specifications for animal selection include evidence that animals have expired the recommended withholding period following any drug administration, animals have not grazed on contaminated pastures or been fed contaminated feed supplements, preferentially source deer from properties accredited by the Australian Deer Industry Quality Assessment Program and check animal or mob identification status,</w:t>
      </w:r>
    </w:p>
    <w:p w:rsidR="0038302F" w:rsidRPr="00437F86" w:rsidRDefault="0038302F" w:rsidP="0043159A">
      <w:pPr>
        <w:pStyle w:val="Heading4"/>
      </w:pPr>
      <w:r w:rsidRPr="00437F86">
        <w:t>The Australian Ratite Industry On-farm Surveillance Plan</w:t>
      </w:r>
    </w:p>
    <w:p w:rsidR="0038302F" w:rsidRPr="00437F86" w:rsidRDefault="0038302F" w:rsidP="00263E6A">
      <w:r w:rsidRPr="00437F86">
        <w:t>This guideline, developed to facilitate the export of Australian ratite meat to the European Union, contains biosecurity requirements to manage ratite health and disease issues on farms.</w:t>
      </w:r>
    </w:p>
    <w:p w:rsidR="0038302F" w:rsidRPr="00437F86" w:rsidRDefault="0038302F" w:rsidP="00263E6A"/>
    <w:p w:rsidR="0038302F" w:rsidRPr="00437F86" w:rsidRDefault="0038302F" w:rsidP="00263E6A">
      <w:r w:rsidRPr="00437F86">
        <w:t xml:space="preserve">In regard to cattle, sheep, goats and pigs, a detailed summary of </w:t>
      </w:r>
      <w:r w:rsidRPr="00437F86">
        <w:rPr>
          <w:rFonts w:cs="Arial"/>
        </w:rPr>
        <w:t xml:space="preserve">regulatory and non-regulatory (industry) measures that include requirements to control hazards at primary production (on-farm, transport and at the saleyards) was provided in Supporting Document 4 </w:t>
      </w:r>
      <w:r w:rsidRPr="00437F86">
        <w:t>for the P1005 1</w:t>
      </w:r>
      <w:r w:rsidRPr="00437F86">
        <w:rPr>
          <w:vertAlign w:val="superscript"/>
        </w:rPr>
        <w:t>st</w:t>
      </w:r>
      <w:r w:rsidRPr="00437F86">
        <w:t xml:space="preserve"> Assessment Report (link) and, in conjunction with the minor meat species and wild game, Supporting Document 5 for the P1014 2</w:t>
      </w:r>
      <w:r w:rsidRPr="00437F86">
        <w:rPr>
          <w:vertAlign w:val="superscript"/>
        </w:rPr>
        <w:t>nd</w:t>
      </w:r>
      <w:r w:rsidR="00774D37" w:rsidRPr="00437F86">
        <w:t xml:space="preserve"> Call for Submissions report</w:t>
      </w:r>
      <w:r w:rsidRPr="00437F86">
        <w:t>.</w:t>
      </w:r>
    </w:p>
    <w:p w:rsidR="002067A0" w:rsidRPr="00437F86" w:rsidRDefault="002067A0" w:rsidP="00470BF1">
      <w:pPr>
        <w:rPr>
          <w:lang w:bidi="en-US"/>
        </w:rPr>
      </w:pPr>
    </w:p>
    <w:p w:rsidR="000745AA" w:rsidRPr="00437F86" w:rsidRDefault="000745AA" w:rsidP="00470BF1">
      <w:pPr>
        <w:rPr>
          <w:lang w:bidi="en-US"/>
        </w:rPr>
      </w:pPr>
      <w:r w:rsidRPr="00437F86">
        <w:rPr>
          <w:lang w:bidi="en-US"/>
        </w:rPr>
        <w:br w:type="page"/>
      </w:r>
    </w:p>
    <w:p w:rsidR="002067A0" w:rsidRPr="00437F86" w:rsidRDefault="00C82948" w:rsidP="0043159A">
      <w:pPr>
        <w:pStyle w:val="Heading2"/>
      </w:pPr>
      <w:bookmarkStart w:id="110" w:name="_Toc385336210"/>
      <w:bookmarkStart w:id="111" w:name="_Toc385930076"/>
      <w:r w:rsidRPr="00437F86">
        <w:lastRenderedPageBreak/>
        <w:t>Schedule</w:t>
      </w:r>
      <w:r w:rsidR="002067A0" w:rsidRPr="00437F86">
        <w:t xml:space="preserve"> 2</w:t>
      </w:r>
      <w:bookmarkEnd w:id="110"/>
      <w:bookmarkEnd w:id="111"/>
      <w:r w:rsidR="0043159A" w:rsidRPr="00437F86">
        <w:t xml:space="preserve"> – </w:t>
      </w:r>
      <w:bookmarkStart w:id="112" w:name="_Toc385336211"/>
      <w:bookmarkStart w:id="113" w:name="_Toc385930077"/>
      <w:r w:rsidR="002067A0" w:rsidRPr="00437F86">
        <w:t>T</w:t>
      </w:r>
      <w:r w:rsidR="0043159A" w:rsidRPr="00437F86">
        <w:t>he industry</w:t>
      </w:r>
      <w:bookmarkEnd w:id="112"/>
      <w:bookmarkEnd w:id="113"/>
    </w:p>
    <w:p w:rsidR="002067A0" w:rsidRPr="00437F86" w:rsidRDefault="002067A0" w:rsidP="002067A0">
      <w:pPr>
        <w:rPr>
          <w:rFonts w:eastAsia="Times New Roman" w:cs="Arial"/>
          <w:lang w:eastAsia="en-AU"/>
        </w:rPr>
      </w:pPr>
      <w:r w:rsidRPr="00437F86">
        <w:rPr>
          <w:rFonts w:eastAsia="Times New Roman" w:cs="Arial"/>
          <w:lang w:eastAsia="en-AU"/>
        </w:rPr>
        <w:t>Meat production is a large, high value industry in Australia which is intensely and extensively monitored and regulated.</w:t>
      </w:r>
      <w:r w:rsidR="00D05A4F" w:rsidRPr="00437F86">
        <w:t xml:space="preserve"> </w:t>
      </w:r>
      <w:r w:rsidR="00D05A4F" w:rsidRPr="00437F86">
        <w:rPr>
          <w:rFonts w:eastAsia="Times New Roman" w:cs="Arial"/>
          <w:lang w:eastAsia="en-AU"/>
        </w:rPr>
        <w:t>The total value of Australia's off-farm beef and sheepmeat industry is $16 billi</w:t>
      </w:r>
      <w:r w:rsidR="00C82948" w:rsidRPr="00437F86">
        <w:rPr>
          <w:rFonts w:eastAsia="Times New Roman" w:cs="Arial"/>
          <w:lang w:eastAsia="en-AU"/>
        </w:rPr>
        <w:t>on (source: 2011 Meat &amp; Livestock Australia</w:t>
      </w:r>
      <w:r w:rsidR="0029305C" w:rsidRPr="00437F86">
        <w:rPr>
          <w:rFonts w:eastAsia="Times New Roman" w:cs="Arial"/>
          <w:lang w:eastAsia="en-AU"/>
        </w:rPr>
        <w:t xml:space="preserve"> estimate).</w:t>
      </w:r>
    </w:p>
    <w:p w:rsidR="002067A0" w:rsidRPr="00437F86" w:rsidRDefault="002067A0" w:rsidP="002067A0">
      <w:pPr>
        <w:rPr>
          <w:rFonts w:cs="Arial"/>
        </w:rPr>
      </w:pPr>
    </w:p>
    <w:p w:rsidR="002067A0" w:rsidRPr="00437F86" w:rsidRDefault="002067A0" w:rsidP="002067A0">
      <w:pPr>
        <w:rPr>
          <w:rFonts w:cs="Arial"/>
        </w:rPr>
      </w:pPr>
      <w:r w:rsidRPr="00437F86">
        <w:rPr>
          <w:rFonts w:cs="Arial"/>
        </w:rPr>
        <w:t xml:space="preserve">The meat industry includes farmers, abattoirs, transporters, meat packing and freezing, animal oil and fat production, the manufacture of products such as bacon, hams, hamburgers, sausages and pate, exporters, live exporters and retailers. </w:t>
      </w:r>
    </w:p>
    <w:p w:rsidR="002067A0" w:rsidRPr="00437F86" w:rsidRDefault="002067A0" w:rsidP="005F14FA">
      <w:pPr>
        <w:pStyle w:val="Heading3"/>
      </w:pPr>
      <w:bookmarkStart w:id="114" w:name="_Toc385335588"/>
      <w:bookmarkStart w:id="115" w:name="_Toc385336212"/>
      <w:r w:rsidRPr="00437F86">
        <w:t>Production Volume – cattle, sheep, goats, pigs</w:t>
      </w:r>
      <w:bookmarkEnd w:id="114"/>
      <w:bookmarkEnd w:id="115"/>
    </w:p>
    <w:p w:rsidR="002067A0" w:rsidRPr="00437F86" w:rsidRDefault="002067A0" w:rsidP="002067A0">
      <w:pPr>
        <w:rPr>
          <w:rFonts w:eastAsia="Times New Roman" w:cs="Arial"/>
          <w:lang w:eastAsia="en-AU"/>
        </w:rPr>
      </w:pPr>
      <w:r w:rsidRPr="00437F86">
        <w:rPr>
          <w:rFonts w:eastAsia="Times New Roman" w:cs="Arial"/>
          <w:lang w:eastAsia="en-AU"/>
        </w:rPr>
        <w:t>Current production of meat in Australia is around 3 million tonnes annually.</w:t>
      </w:r>
      <w:r w:rsidRPr="00437F86">
        <w:rPr>
          <w:rFonts w:eastAsia="Times New Roman" w:cs="Arial"/>
          <w:vertAlign w:val="superscript"/>
          <w:lang w:eastAsia="en-AU"/>
        </w:rPr>
        <w:footnoteReference w:id="10"/>
      </w:r>
      <w:r w:rsidRPr="00437F86">
        <w:rPr>
          <w:rFonts w:eastAsia="Times New Roman" w:cs="Arial"/>
          <w:lang w:eastAsia="en-AU"/>
        </w:rPr>
        <w:t xml:space="preserve"> According to the Australian Productivity Commission, there are around 190,000 farms in Australia that produce animals for meat, about 70 per cent of them supplying red meat. There are about 2,000 meat businesses at the pre-retail stage of the production chain and according to MLA estimates, about 3,000 independent butchers. </w:t>
      </w:r>
    </w:p>
    <w:p w:rsidR="00D05A4F" w:rsidRPr="00437F86" w:rsidRDefault="00D05A4F" w:rsidP="002067A0">
      <w:pPr>
        <w:rPr>
          <w:rFonts w:eastAsia="Times New Roman" w:cs="Arial"/>
          <w:lang w:eastAsia="en-AU"/>
        </w:rPr>
      </w:pPr>
    </w:p>
    <w:p w:rsidR="00D05A4F" w:rsidRPr="00437F86" w:rsidRDefault="00911ED0" w:rsidP="00D05A4F">
      <w:pPr>
        <w:rPr>
          <w:rFonts w:eastAsia="Times New Roman" w:cs="Arial"/>
          <w:b/>
          <w:lang w:eastAsia="en-AU"/>
        </w:rPr>
      </w:pPr>
      <w:r w:rsidRPr="00437F86">
        <w:rPr>
          <w:rFonts w:eastAsia="Times New Roman" w:cs="Arial"/>
          <w:b/>
          <w:lang w:eastAsia="en-AU"/>
        </w:rPr>
        <w:t>Table 5</w:t>
      </w:r>
      <w:r w:rsidR="0043159A" w:rsidRPr="00437F86">
        <w:rPr>
          <w:rFonts w:eastAsia="Times New Roman" w:cs="Arial"/>
          <w:b/>
          <w:lang w:eastAsia="en-AU"/>
        </w:rPr>
        <w:t xml:space="preserve">: </w:t>
      </w:r>
      <w:r w:rsidR="00D05A4F" w:rsidRPr="00437F86">
        <w:rPr>
          <w:rFonts w:eastAsia="Times New Roman" w:cs="Arial"/>
          <w:b/>
          <w:lang w:eastAsia="en-AU"/>
        </w:rPr>
        <w:t xml:space="preserve">Red Meat – 2011 Production </w:t>
      </w:r>
      <w:r w:rsidR="00D05A4F" w:rsidRPr="00437F86">
        <w:rPr>
          <w:rFonts w:ascii="Verdana" w:eastAsia="Times New Roman" w:hAnsi="Verdana"/>
          <w:b/>
          <w:vertAlign w:val="superscript"/>
          <w:lang w:eastAsia="en-AU"/>
        </w:rPr>
        <w:footnoteReference w:id="11"/>
      </w:r>
    </w:p>
    <w:p w:rsidR="00D05A4F" w:rsidRPr="00437F86" w:rsidRDefault="00D05A4F" w:rsidP="005F14FA">
      <w:pPr>
        <w:rPr>
          <w:lang w:eastAsia="en-AU"/>
        </w:rPr>
      </w:pPr>
    </w:p>
    <w:tbl>
      <w:tblPr>
        <w:tblStyle w:val="LightList"/>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
        <w:tblDescription w:val="Red Meat – 2011 Production "/>
      </w:tblPr>
      <w:tblGrid>
        <w:gridCol w:w="4672"/>
        <w:gridCol w:w="3540"/>
        <w:gridCol w:w="922"/>
      </w:tblGrid>
      <w:tr w:rsidR="00D05A4F" w:rsidRPr="00437F86" w:rsidTr="00D05A4F">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4672" w:type="dxa"/>
            <w:shd w:val="clear" w:color="auto" w:fill="76923C" w:themeFill="accent3" w:themeFillShade="BF"/>
            <w:vAlign w:val="center"/>
          </w:tcPr>
          <w:p w:rsidR="00D05A4F" w:rsidRPr="00437F86" w:rsidRDefault="00D05A4F" w:rsidP="00D05A4F">
            <w:pPr>
              <w:jc w:val="center"/>
              <w:rPr>
                <w:rFonts w:eastAsia="Times New Roman" w:cs="Arial"/>
                <w:bCs w:val="0"/>
                <w:lang w:eastAsia="en-AU"/>
              </w:rPr>
            </w:pPr>
            <w:r w:rsidRPr="00437F86">
              <w:rPr>
                <w:rFonts w:eastAsia="Times New Roman" w:cs="Arial"/>
                <w:bCs w:val="0"/>
                <w:lang w:eastAsia="en-AU"/>
              </w:rPr>
              <w:t>Red Meat</w:t>
            </w:r>
          </w:p>
        </w:tc>
        <w:tc>
          <w:tcPr>
            <w:tcW w:w="3540" w:type="dxa"/>
            <w:shd w:val="clear" w:color="auto" w:fill="76923C" w:themeFill="accent3" w:themeFillShade="BF"/>
            <w:vAlign w:val="center"/>
          </w:tcPr>
          <w:p w:rsidR="00D05A4F" w:rsidRPr="00437F86" w:rsidRDefault="00D05A4F" w:rsidP="00D05A4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437F86">
              <w:rPr>
                <w:rFonts w:eastAsia="Times New Roman" w:cs="Arial"/>
                <w:bCs w:val="0"/>
                <w:lang w:eastAsia="en-AU"/>
              </w:rPr>
              <w:t>Production (kilotonne)</w:t>
            </w:r>
          </w:p>
        </w:tc>
        <w:tc>
          <w:tcPr>
            <w:tcW w:w="922" w:type="dxa"/>
            <w:shd w:val="clear" w:color="auto" w:fill="76923C" w:themeFill="accent3" w:themeFillShade="BF"/>
            <w:vAlign w:val="center"/>
          </w:tcPr>
          <w:p w:rsidR="00D05A4F" w:rsidRPr="00437F86" w:rsidRDefault="00D05A4F" w:rsidP="00D05A4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437F86">
              <w:rPr>
                <w:rFonts w:eastAsia="Times New Roman" w:cs="Arial"/>
                <w:bCs w:val="0"/>
                <w:lang w:eastAsia="en-AU"/>
              </w:rPr>
              <w:t>2,981</w:t>
            </w:r>
          </w:p>
        </w:tc>
      </w:tr>
      <w:tr w:rsidR="00D05A4F"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Borders>
              <w:top w:val="none" w:sz="0" w:space="0" w:color="auto"/>
              <w:left w:val="none" w:sz="0" w:space="0" w:color="auto"/>
              <w:bottom w:val="none" w:sz="0" w:space="0" w:color="auto"/>
            </w:tcBorders>
            <w:shd w:val="clear" w:color="auto" w:fill="EAF1DD" w:themeFill="accent3" w:themeFillTint="33"/>
          </w:tcPr>
          <w:p w:rsidR="00D05A4F" w:rsidRPr="00437F86" w:rsidRDefault="00D05A4F" w:rsidP="00D05A4F">
            <w:pPr>
              <w:rPr>
                <w:rFonts w:eastAsia="Times New Roman" w:cs="Arial"/>
                <w:b w:val="0"/>
                <w:bCs w:val="0"/>
                <w:lang w:eastAsia="en-AU"/>
              </w:rPr>
            </w:pPr>
          </w:p>
        </w:tc>
        <w:tc>
          <w:tcPr>
            <w:tcW w:w="3540" w:type="dxa"/>
            <w:tcBorders>
              <w:top w:val="none" w:sz="0" w:space="0" w:color="auto"/>
              <w:bottom w:val="none" w:sz="0" w:space="0" w:color="auto"/>
            </w:tcBorders>
            <w:shd w:val="clear" w:color="auto" w:fill="EAF1DD" w:themeFill="accent3" w:themeFillTint="33"/>
          </w:tcPr>
          <w:p w:rsidR="00D05A4F" w:rsidRPr="00437F86" w:rsidRDefault="00D05A4F" w:rsidP="00D05A4F">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Exports (</w:t>
            </w:r>
            <w:proofErr w:type="spellStart"/>
            <w:r w:rsidRPr="00437F86">
              <w:rPr>
                <w:rFonts w:eastAsia="Times New Roman" w:cs="Arial"/>
                <w:lang w:eastAsia="en-AU"/>
              </w:rPr>
              <w:t>kt</w:t>
            </w:r>
            <w:proofErr w:type="spellEnd"/>
            <w:r w:rsidRPr="00437F86">
              <w:rPr>
                <w:rFonts w:eastAsia="Times New Roman" w:cs="Arial"/>
                <w:lang w:eastAsia="en-AU"/>
              </w:rPr>
              <w:t>)</w:t>
            </w:r>
          </w:p>
        </w:tc>
        <w:tc>
          <w:tcPr>
            <w:tcW w:w="922" w:type="dxa"/>
            <w:tcBorders>
              <w:top w:val="none" w:sz="0" w:space="0" w:color="auto"/>
              <w:bottom w:val="none" w:sz="0" w:space="0" w:color="auto"/>
              <w:right w:val="none" w:sz="0" w:space="0" w:color="auto"/>
            </w:tcBorders>
            <w:shd w:val="clear" w:color="auto" w:fill="EAF1DD" w:themeFill="accent3" w:themeFillTint="33"/>
          </w:tcPr>
          <w:p w:rsidR="00D05A4F" w:rsidRPr="00437F86" w:rsidRDefault="00D05A4F" w:rsidP="00D05A4F">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1,750</w:t>
            </w:r>
          </w:p>
        </w:tc>
      </w:tr>
      <w:tr w:rsidR="00D05A4F" w:rsidRPr="00437F86" w:rsidTr="00D05A4F">
        <w:tc>
          <w:tcPr>
            <w:cnfStyle w:val="001000000000" w:firstRow="0" w:lastRow="0" w:firstColumn="1" w:lastColumn="0" w:oddVBand="0" w:evenVBand="0" w:oddHBand="0" w:evenHBand="0" w:firstRowFirstColumn="0" w:firstRowLastColumn="0" w:lastRowFirstColumn="0" w:lastRowLastColumn="0"/>
            <w:tcW w:w="4672" w:type="dxa"/>
            <w:shd w:val="clear" w:color="auto" w:fill="D6E3BC" w:themeFill="accent3" w:themeFillTint="66"/>
          </w:tcPr>
          <w:p w:rsidR="00D05A4F" w:rsidRPr="00437F86" w:rsidRDefault="00D05A4F" w:rsidP="00D05A4F">
            <w:pPr>
              <w:rPr>
                <w:rFonts w:eastAsia="Times New Roman" w:cs="Arial"/>
                <w:b w:val="0"/>
                <w:bCs w:val="0"/>
                <w:lang w:eastAsia="en-AU"/>
              </w:rPr>
            </w:pPr>
          </w:p>
        </w:tc>
        <w:tc>
          <w:tcPr>
            <w:tcW w:w="3540" w:type="dxa"/>
            <w:shd w:val="clear" w:color="auto" w:fill="D6E3BC" w:themeFill="accent3" w:themeFillTint="66"/>
          </w:tcPr>
          <w:p w:rsidR="00D05A4F" w:rsidRPr="00437F86" w:rsidRDefault="00D05A4F" w:rsidP="00D05A4F">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Domestic consumption (</w:t>
            </w:r>
            <w:proofErr w:type="spellStart"/>
            <w:r w:rsidRPr="00437F86">
              <w:rPr>
                <w:rFonts w:eastAsia="Times New Roman" w:cs="Arial"/>
                <w:lang w:eastAsia="en-AU"/>
              </w:rPr>
              <w:t>kt</w:t>
            </w:r>
            <w:proofErr w:type="spellEnd"/>
            <w:r w:rsidRPr="00437F86">
              <w:rPr>
                <w:rFonts w:eastAsia="Times New Roman" w:cs="Arial"/>
                <w:lang w:eastAsia="en-AU"/>
              </w:rPr>
              <w:t>)</w:t>
            </w:r>
          </w:p>
        </w:tc>
        <w:tc>
          <w:tcPr>
            <w:tcW w:w="922" w:type="dxa"/>
            <w:shd w:val="clear" w:color="auto" w:fill="D6E3BC" w:themeFill="accent3" w:themeFillTint="66"/>
          </w:tcPr>
          <w:p w:rsidR="00D05A4F" w:rsidRPr="00437F86" w:rsidRDefault="00D05A4F" w:rsidP="00D05A4F">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1,508</w:t>
            </w:r>
          </w:p>
        </w:tc>
      </w:tr>
    </w:tbl>
    <w:p w:rsidR="002067A0" w:rsidRPr="00437F86" w:rsidRDefault="002067A0" w:rsidP="0043159A">
      <w:pPr>
        <w:pStyle w:val="Heading4"/>
        <w:rPr>
          <w:lang w:eastAsia="en-AU"/>
        </w:rPr>
      </w:pPr>
      <w:r w:rsidRPr="00437F86">
        <w:rPr>
          <w:lang w:eastAsia="en-AU"/>
        </w:rPr>
        <w:t>Cattle and Sheep</w:t>
      </w:r>
    </w:p>
    <w:p w:rsidR="002067A0" w:rsidRPr="00437F86" w:rsidRDefault="002067A0" w:rsidP="002067A0">
      <w:pPr>
        <w:rPr>
          <w:rFonts w:eastAsia="Times New Roman" w:cs="Arial"/>
          <w:lang w:eastAsia="en-AU"/>
        </w:rPr>
      </w:pPr>
      <w:r w:rsidRPr="00437F86">
        <w:rPr>
          <w:rFonts w:eastAsia="Times New Roman" w:cs="Arial"/>
          <w:lang w:eastAsia="en-AU"/>
        </w:rPr>
        <w:t>In Australia, there are currently about 28 million cattle and 73 million sheep, and the production and consumption of red meat is as follows:</w:t>
      </w:r>
    </w:p>
    <w:p w:rsidR="002067A0" w:rsidRPr="00437F86" w:rsidRDefault="002067A0" w:rsidP="00470BF1">
      <w:pPr>
        <w:rPr>
          <w:lang w:eastAsia="en-AU"/>
        </w:rPr>
      </w:pPr>
    </w:p>
    <w:p w:rsidR="002067A0" w:rsidRPr="00437F86" w:rsidRDefault="00911ED0" w:rsidP="002067A0">
      <w:pPr>
        <w:rPr>
          <w:rFonts w:eastAsia="Times New Roman" w:cs="Arial"/>
          <w:b/>
          <w:lang w:eastAsia="en-AU"/>
        </w:rPr>
      </w:pPr>
      <w:r w:rsidRPr="00437F86">
        <w:rPr>
          <w:rFonts w:eastAsia="Times New Roman" w:cs="Arial"/>
          <w:b/>
          <w:lang w:eastAsia="en-AU"/>
        </w:rPr>
        <w:t>Table 6</w:t>
      </w:r>
      <w:r w:rsidR="0043159A" w:rsidRPr="00437F86">
        <w:rPr>
          <w:rFonts w:eastAsia="Times New Roman" w:cs="Arial"/>
          <w:b/>
          <w:lang w:eastAsia="en-AU"/>
        </w:rPr>
        <w:t xml:space="preserve">: </w:t>
      </w:r>
      <w:r w:rsidR="002067A0" w:rsidRPr="00437F86">
        <w:rPr>
          <w:rFonts w:eastAsia="Times New Roman" w:cs="Arial"/>
          <w:b/>
          <w:lang w:eastAsia="en-AU"/>
        </w:rPr>
        <w:t>Cattle and sheep by state in 2011 (in millions)</w:t>
      </w:r>
      <w:r w:rsidR="002067A0" w:rsidRPr="00437F86">
        <w:rPr>
          <w:rFonts w:eastAsia="Times New Roman" w:cs="Arial"/>
          <w:b/>
          <w:vertAlign w:val="superscript"/>
          <w:lang w:eastAsia="en-AU"/>
        </w:rPr>
        <w:footnoteReference w:id="12"/>
      </w:r>
    </w:p>
    <w:p w:rsidR="002067A0" w:rsidRPr="00437F86" w:rsidRDefault="002067A0" w:rsidP="002067A0">
      <w:pPr>
        <w:rPr>
          <w:rFonts w:eastAsia="Times New Roman" w:cs="Arial"/>
          <w:i/>
          <w:lang w:eastAsia="en-AU"/>
        </w:rPr>
      </w:pPr>
    </w:p>
    <w:tbl>
      <w:tblPr>
        <w:tblStyle w:val="LightList"/>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2 "/>
        <w:tblDescription w:val="Cattle and sheep by state in 2011 (in millions)"/>
      </w:tblPr>
      <w:tblGrid>
        <w:gridCol w:w="2268"/>
        <w:gridCol w:w="1276"/>
        <w:gridCol w:w="1134"/>
      </w:tblGrid>
      <w:tr w:rsidR="002067A0" w:rsidRPr="00437F86" w:rsidTr="00D05A4F">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76923C" w:themeFill="accent3" w:themeFillShade="BF"/>
          </w:tcPr>
          <w:p w:rsidR="002067A0" w:rsidRPr="00437F86" w:rsidRDefault="002067A0" w:rsidP="002067A0">
            <w:pPr>
              <w:rPr>
                <w:rFonts w:eastAsia="Times New Roman" w:cs="Arial"/>
                <w:b w:val="0"/>
                <w:bCs w:val="0"/>
                <w:color w:val="auto"/>
                <w:lang w:eastAsia="en-AU"/>
              </w:rPr>
            </w:pPr>
          </w:p>
        </w:tc>
        <w:tc>
          <w:tcPr>
            <w:tcW w:w="1276" w:type="dxa"/>
            <w:shd w:val="clear" w:color="auto" w:fill="76923C" w:themeFill="accent3" w:themeFillShade="BF"/>
            <w:vAlign w:val="center"/>
          </w:tcPr>
          <w:p w:rsidR="002067A0" w:rsidRPr="00437F86" w:rsidRDefault="002067A0" w:rsidP="002067A0">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437F86">
              <w:rPr>
                <w:rFonts w:eastAsia="Times New Roman" w:cs="Arial"/>
                <w:bCs w:val="0"/>
                <w:lang w:eastAsia="en-AU"/>
              </w:rPr>
              <w:t>Cattle</w:t>
            </w:r>
          </w:p>
        </w:tc>
        <w:tc>
          <w:tcPr>
            <w:tcW w:w="1134" w:type="dxa"/>
            <w:shd w:val="clear" w:color="auto" w:fill="76923C" w:themeFill="accent3" w:themeFillShade="BF"/>
            <w:vAlign w:val="center"/>
          </w:tcPr>
          <w:p w:rsidR="002067A0" w:rsidRPr="00437F86" w:rsidRDefault="002067A0" w:rsidP="002067A0">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437F86">
              <w:rPr>
                <w:rFonts w:eastAsia="Times New Roman" w:cs="Arial"/>
                <w:bCs w:val="0"/>
                <w:lang w:eastAsia="en-AU"/>
              </w:rPr>
              <w:t>Sheep</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New South Wales</w:t>
            </w:r>
          </w:p>
        </w:tc>
        <w:tc>
          <w:tcPr>
            <w:tcW w:w="1276" w:type="dxa"/>
            <w:tcBorders>
              <w:top w:val="none" w:sz="0" w:space="0" w:color="auto"/>
              <w:bottom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5.710</w:t>
            </w:r>
          </w:p>
        </w:tc>
        <w:tc>
          <w:tcPr>
            <w:tcW w:w="1134"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26.825</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Victoria</w:t>
            </w:r>
          </w:p>
        </w:tc>
        <w:tc>
          <w:tcPr>
            <w:tcW w:w="1276"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3.97</w:t>
            </w:r>
          </w:p>
        </w:tc>
        <w:tc>
          <w:tcPr>
            <w:tcW w:w="1134"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15.212</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Queensland</w:t>
            </w:r>
          </w:p>
        </w:tc>
        <w:tc>
          <w:tcPr>
            <w:tcW w:w="1276" w:type="dxa"/>
            <w:tcBorders>
              <w:top w:val="none" w:sz="0" w:space="0" w:color="auto"/>
              <w:bottom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12.612</w:t>
            </w:r>
          </w:p>
        </w:tc>
        <w:tc>
          <w:tcPr>
            <w:tcW w:w="1134"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3.653</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South Australia</w:t>
            </w:r>
          </w:p>
        </w:tc>
        <w:tc>
          <w:tcPr>
            <w:tcW w:w="1276"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1.252</w:t>
            </w:r>
          </w:p>
        </w:tc>
        <w:tc>
          <w:tcPr>
            <w:tcW w:w="1134"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11.009</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Western Australia</w:t>
            </w:r>
          </w:p>
        </w:tc>
        <w:tc>
          <w:tcPr>
            <w:tcW w:w="1276" w:type="dxa"/>
            <w:tcBorders>
              <w:top w:val="none" w:sz="0" w:space="0" w:color="auto"/>
              <w:bottom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2.067</w:t>
            </w:r>
          </w:p>
        </w:tc>
        <w:tc>
          <w:tcPr>
            <w:tcW w:w="1134"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14.0</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Tasmania</w:t>
            </w:r>
          </w:p>
        </w:tc>
        <w:tc>
          <w:tcPr>
            <w:tcW w:w="1276"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0.689</w:t>
            </w:r>
          </w:p>
        </w:tc>
        <w:tc>
          <w:tcPr>
            <w:tcW w:w="1134"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2.344</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Northern Territory</w:t>
            </w:r>
          </w:p>
        </w:tc>
        <w:tc>
          <w:tcPr>
            <w:tcW w:w="1276" w:type="dxa"/>
            <w:tcBorders>
              <w:top w:val="none" w:sz="0" w:space="0" w:color="auto"/>
              <w:bottom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2.197</w:t>
            </w:r>
          </w:p>
        </w:tc>
        <w:tc>
          <w:tcPr>
            <w:tcW w:w="1134"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Australian Capital Territory</w:t>
            </w:r>
          </w:p>
        </w:tc>
        <w:tc>
          <w:tcPr>
            <w:tcW w:w="1276"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0.009</w:t>
            </w:r>
          </w:p>
        </w:tc>
        <w:tc>
          <w:tcPr>
            <w:tcW w:w="1134" w:type="dxa"/>
            <w:shd w:val="clear" w:color="auto" w:fill="D6E3BC" w:themeFill="accent3" w:themeFillTint="66"/>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0.054</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b w:val="0"/>
                <w:bCs w:val="0"/>
                <w:lang w:eastAsia="en-AU"/>
              </w:rPr>
            </w:pPr>
            <w:r w:rsidRPr="00437F86">
              <w:rPr>
                <w:rFonts w:eastAsia="Times New Roman" w:cs="Arial"/>
                <w:b w:val="0"/>
                <w:bCs w:val="0"/>
                <w:lang w:eastAsia="en-AU"/>
              </w:rPr>
              <w:t>Total</w:t>
            </w:r>
          </w:p>
        </w:tc>
        <w:tc>
          <w:tcPr>
            <w:tcW w:w="1276" w:type="dxa"/>
            <w:tcBorders>
              <w:top w:val="none" w:sz="0" w:space="0" w:color="auto"/>
              <w:bottom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28.506</w:t>
            </w:r>
          </w:p>
        </w:tc>
        <w:tc>
          <w:tcPr>
            <w:tcW w:w="1134"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73.009</w:t>
            </w:r>
          </w:p>
        </w:tc>
      </w:tr>
    </w:tbl>
    <w:p w:rsidR="002067A0" w:rsidRPr="00437F86" w:rsidRDefault="002067A0" w:rsidP="0043159A">
      <w:pPr>
        <w:pStyle w:val="Heading4"/>
        <w:rPr>
          <w:lang w:eastAsia="en-AU"/>
        </w:rPr>
      </w:pPr>
      <w:r w:rsidRPr="00437F86">
        <w:rPr>
          <w:lang w:eastAsia="en-AU"/>
        </w:rPr>
        <w:t>Goats</w:t>
      </w:r>
    </w:p>
    <w:p w:rsidR="002067A0" w:rsidRPr="00437F86" w:rsidRDefault="002067A0" w:rsidP="002067A0">
      <w:pPr>
        <w:rPr>
          <w:rFonts w:eastAsia="Times New Roman" w:cs="Arial"/>
          <w:lang w:eastAsia="en-AU"/>
        </w:rPr>
      </w:pPr>
      <w:r w:rsidRPr="00437F86">
        <w:rPr>
          <w:rFonts w:eastAsia="Times New Roman" w:cs="Arial"/>
          <w:lang w:eastAsia="en-AU"/>
        </w:rPr>
        <w:t>The majority of goats slaughtered in Australia are derived from harvesting operations. Feral goats are present over much of Australia, with the largest numbers found in the semi-arid pastoral areas of Western Australia, western New South Wales, southern South Australia, and central and south-western Queensland.</w:t>
      </w:r>
    </w:p>
    <w:p w:rsidR="002067A0" w:rsidRPr="00437F86" w:rsidRDefault="002067A0" w:rsidP="002067A0">
      <w:pPr>
        <w:rPr>
          <w:rFonts w:eastAsia="Times New Roman" w:cs="Arial"/>
          <w:lang w:eastAsia="en-AU"/>
        </w:rPr>
      </w:pPr>
    </w:p>
    <w:p w:rsidR="002067A0" w:rsidRPr="00437F86" w:rsidRDefault="002067A0" w:rsidP="002067A0">
      <w:pPr>
        <w:rPr>
          <w:rFonts w:eastAsia="Times New Roman" w:cs="Arial"/>
          <w:lang w:eastAsia="en-AU"/>
        </w:rPr>
      </w:pPr>
      <w:r w:rsidRPr="00437F86">
        <w:rPr>
          <w:rFonts w:eastAsia="Times New Roman" w:cs="Arial"/>
          <w:lang w:eastAsia="en-AU"/>
        </w:rPr>
        <w:lastRenderedPageBreak/>
        <w:t>Around 1.6 million goats are slaughtered a year in Australia. Though not a significant producer (ranking 43</w:t>
      </w:r>
      <w:r w:rsidRPr="00437F86">
        <w:rPr>
          <w:rFonts w:eastAsia="Times New Roman" w:cs="Arial"/>
          <w:vertAlign w:val="superscript"/>
          <w:lang w:eastAsia="en-AU"/>
        </w:rPr>
        <w:t>rd</w:t>
      </w:r>
      <w:r w:rsidRPr="00437F86">
        <w:rPr>
          <w:rFonts w:eastAsia="Times New Roman" w:cs="Arial"/>
          <w:lang w:eastAsia="en-AU"/>
        </w:rPr>
        <w:t xml:space="preserve"> in the world for herd size), Australia is the largest exporter of goat meat. In 2011‒12, 24 </w:t>
      </w:r>
      <w:proofErr w:type="spellStart"/>
      <w:r w:rsidRPr="00437F86">
        <w:rPr>
          <w:rFonts w:eastAsia="Times New Roman" w:cs="Arial"/>
          <w:lang w:eastAsia="en-AU"/>
        </w:rPr>
        <w:t>kt</w:t>
      </w:r>
      <w:proofErr w:type="spellEnd"/>
      <w:r w:rsidRPr="00437F86">
        <w:rPr>
          <w:rFonts w:eastAsia="Times New Roman" w:cs="Arial"/>
          <w:lang w:eastAsia="en-AU"/>
        </w:rPr>
        <w:t xml:space="preserve"> of goat meat, valued at $114 million was exported. The USA and Taiwan are the main importers. Live goats to the value of $10 million were exported in the same period, mainly to Malaysia, Singapore and Brunei.</w:t>
      </w:r>
      <w:r w:rsidRPr="00437F86">
        <w:rPr>
          <w:rFonts w:eastAsia="Times New Roman" w:cs="Arial"/>
          <w:vertAlign w:val="superscript"/>
          <w:lang w:eastAsia="en-AU"/>
        </w:rPr>
        <w:footnoteReference w:id="13"/>
      </w:r>
    </w:p>
    <w:p w:rsidR="002067A0" w:rsidRPr="00437F86" w:rsidRDefault="002067A0" w:rsidP="0043159A">
      <w:pPr>
        <w:pStyle w:val="Heading4"/>
        <w:rPr>
          <w:lang w:eastAsia="en-AU"/>
        </w:rPr>
      </w:pPr>
      <w:r w:rsidRPr="00437F86">
        <w:rPr>
          <w:lang w:eastAsia="en-AU"/>
        </w:rPr>
        <w:t>Pigs</w:t>
      </w:r>
    </w:p>
    <w:p w:rsidR="002067A0" w:rsidRPr="00437F86" w:rsidRDefault="002067A0" w:rsidP="002067A0">
      <w:pPr>
        <w:rPr>
          <w:rFonts w:eastAsia="Times New Roman" w:cs="Arial"/>
          <w:lang w:eastAsia="en-AU"/>
        </w:rPr>
      </w:pPr>
      <w:r w:rsidRPr="00437F86">
        <w:rPr>
          <w:rFonts w:eastAsia="Times New Roman" w:cs="Arial"/>
          <w:lang w:eastAsia="en-AU"/>
        </w:rPr>
        <w:t>Pig production occurs predominantly in the grain belts of Australia reflecting the reliance on grain as the major source of pig feed.</w:t>
      </w:r>
    </w:p>
    <w:p w:rsidR="002067A0" w:rsidRPr="00437F86" w:rsidRDefault="002067A0" w:rsidP="002067A0">
      <w:pPr>
        <w:rPr>
          <w:rFonts w:eastAsia="Times New Roman" w:cs="Arial"/>
          <w:lang w:eastAsia="en-AU"/>
        </w:rPr>
      </w:pPr>
    </w:p>
    <w:p w:rsidR="002067A0" w:rsidRPr="00437F86" w:rsidRDefault="002067A0" w:rsidP="002067A0">
      <w:pPr>
        <w:rPr>
          <w:rFonts w:eastAsia="Times New Roman" w:cs="Arial"/>
          <w:lang w:eastAsia="en-AU"/>
        </w:rPr>
      </w:pPr>
      <w:r w:rsidRPr="00437F86">
        <w:rPr>
          <w:rFonts w:eastAsia="Times New Roman" w:cs="Arial"/>
          <w:lang w:eastAsia="en-AU"/>
        </w:rPr>
        <w:t>The Australian pork industry employs more than 20,000 people in Australia and contributes $2.8 billion in gross domestic product to the Australian economy. The pork industry contributes approximately 2.13% of total Australian farm production with roughly 1,500 pig producers producing 4.7 million pigs annually</w:t>
      </w:r>
      <w:r w:rsidRPr="00437F86">
        <w:rPr>
          <w:rFonts w:eastAsia="Times New Roman"/>
          <w:vertAlign w:val="superscript"/>
          <w:lang w:eastAsia="en-AU"/>
        </w:rPr>
        <w:footnoteReference w:id="14"/>
      </w:r>
      <w:r w:rsidRPr="00437F86">
        <w:rPr>
          <w:rFonts w:eastAsia="Times New Roman" w:cs="Arial"/>
          <w:lang w:eastAsia="en-AU"/>
        </w:rPr>
        <w:t xml:space="preserve">. On a state basis, South Australia slaughters the greatest number of pigs (1,233,000)followed by Queensland (1,089,000), New South Wales (942,000), Victoria (924,000), Western Australia (510,000) and Tasmania (35,000). Australia produces about 356 kilotonnes carcass weight and exports about 34 </w:t>
      </w:r>
      <w:proofErr w:type="spellStart"/>
      <w:r w:rsidRPr="00437F86">
        <w:rPr>
          <w:rFonts w:eastAsia="Times New Roman" w:cs="Arial"/>
          <w:lang w:eastAsia="en-AU"/>
        </w:rPr>
        <w:t>kt</w:t>
      </w:r>
      <w:proofErr w:type="spellEnd"/>
      <w:r w:rsidRPr="00437F86">
        <w:rPr>
          <w:rFonts w:eastAsia="Times New Roman" w:cs="Arial"/>
          <w:lang w:eastAsia="en-AU"/>
        </w:rPr>
        <w:t xml:space="preserve"> of pig meat a year. Exports are valued at about $100 million (Source: Australian Pig Annual 2011-12).</w:t>
      </w:r>
    </w:p>
    <w:p w:rsidR="002067A0" w:rsidRPr="00437F86" w:rsidRDefault="002067A0" w:rsidP="005F14FA">
      <w:pPr>
        <w:pStyle w:val="Heading3"/>
      </w:pPr>
      <w:bookmarkStart w:id="116" w:name="_Toc385335589"/>
      <w:bookmarkStart w:id="117" w:name="_Toc385336213"/>
      <w:r w:rsidRPr="00437F86">
        <w:t>Production Volume – minor species</w:t>
      </w:r>
      <w:bookmarkEnd w:id="116"/>
      <w:bookmarkEnd w:id="117"/>
    </w:p>
    <w:p w:rsidR="002067A0" w:rsidRPr="00437F86" w:rsidRDefault="002067A0" w:rsidP="002067A0">
      <w:pPr>
        <w:rPr>
          <w:rFonts w:eastAsia="Times New Roman" w:cs="Arial"/>
          <w:lang w:eastAsia="en-AU"/>
        </w:rPr>
      </w:pPr>
      <w:r w:rsidRPr="00437F86">
        <w:rPr>
          <w:rFonts w:eastAsia="Times New Roman" w:cs="Arial"/>
          <w:lang w:eastAsia="en-AU"/>
        </w:rPr>
        <w:t>The volume of meat produced from minor species is much lower than that of the major meat species. A summary of industry is provided in the following tables. These figures were sourced directly from industry participants.</w:t>
      </w:r>
    </w:p>
    <w:p w:rsidR="002067A0" w:rsidRPr="00437F86" w:rsidRDefault="002067A0" w:rsidP="002067A0">
      <w:pPr>
        <w:rPr>
          <w:rFonts w:ascii="Verdana" w:eastAsia="Times New Roman" w:hAnsi="Verdana" w:cs="Arial"/>
          <w:lang w:eastAsia="en-AU"/>
        </w:rPr>
      </w:pPr>
    </w:p>
    <w:p w:rsidR="002067A0" w:rsidRPr="00437F86" w:rsidRDefault="00911ED0" w:rsidP="002067A0">
      <w:pPr>
        <w:spacing w:before="120" w:after="120"/>
        <w:ind w:left="1134" w:hanging="1134"/>
        <w:rPr>
          <w:rFonts w:eastAsiaTheme="minorHAnsi" w:cs="Arial"/>
          <w:b/>
        </w:rPr>
      </w:pPr>
      <w:r w:rsidRPr="00437F86">
        <w:rPr>
          <w:rFonts w:eastAsiaTheme="minorHAnsi" w:cs="Arial"/>
          <w:b/>
        </w:rPr>
        <w:t>Table 7</w:t>
      </w:r>
      <w:r w:rsidR="0043159A" w:rsidRPr="00437F86">
        <w:rPr>
          <w:rFonts w:eastAsiaTheme="minorHAnsi" w:cs="Arial"/>
          <w:b/>
        </w:rPr>
        <w:t xml:space="preserve">: </w:t>
      </w:r>
      <w:r w:rsidR="002067A0" w:rsidRPr="00437F86">
        <w:rPr>
          <w:rFonts w:eastAsiaTheme="minorHAnsi" w:cs="Arial"/>
          <w:b/>
        </w:rPr>
        <w:t>Annual Production Volumes and Indicative Value of Minor Meats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Annual Production Volumes and Indicative Value of Minor Meats"/>
        <w:tblDescription w:val="Annual Production Volumes and Indicative Value of Minor Meats"/>
      </w:tblPr>
      <w:tblGrid>
        <w:gridCol w:w="1850"/>
        <w:gridCol w:w="1768"/>
        <w:gridCol w:w="1710"/>
        <w:gridCol w:w="1260"/>
        <w:gridCol w:w="2654"/>
      </w:tblGrid>
      <w:tr w:rsidR="002067A0" w:rsidRPr="00437F86" w:rsidTr="003B5D34">
        <w:trPr>
          <w:trHeight w:val="928"/>
          <w:tblHeader/>
        </w:trPr>
        <w:tc>
          <w:tcPr>
            <w:tcW w:w="1850" w:type="dxa"/>
            <w:shd w:val="clear" w:color="auto" w:fill="76923C" w:themeFill="accent3" w:themeFillShade="BF"/>
            <w:vAlign w:val="center"/>
          </w:tcPr>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Meat Species</w:t>
            </w:r>
          </w:p>
        </w:tc>
        <w:tc>
          <w:tcPr>
            <w:tcW w:w="1768" w:type="dxa"/>
            <w:shd w:val="clear" w:color="auto" w:fill="76923C" w:themeFill="accent3" w:themeFillShade="BF"/>
            <w:vAlign w:val="center"/>
          </w:tcPr>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Total annual production (tonnes)</w:t>
            </w:r>
          </w:p>
        </w:tc>
        <w:tc>
          <w:tcPr>
            <w:tcW w:w="1710" w:type="dxa"/>
            <w:shd w:val="clear" w:color="auto" w:fill="76923C" w:themeFill="accent3" w:themeFillShade="BF"/>
            <w:vAlign w:val="center"/>
          </w:tcPr>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Export volume</w:t>
            </w:r>
          </w:p>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(tonnes)</w:t>
            </w:r>
          </w:p>
        </w:tc>
        <w:tc>
          <w:tcPr>
            <w:tcW w:w="1260" w:type="dxa"/>
            <w:shd w:val="clear" w:color="auto" w:fill="76923C" w:themeFill="accent3" w:themeFillShade="BF"/>
            <w:vAlign w:val="center"/>
          </w:tcPr>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Domestic volume</w:t>
            </w:r>
          </w:p>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(tonnes)</w:t>
            </w:r>
          </w:p>
        </w:tc>
        <w:tc>
          <w:tcPr>
            <w:tcW w:w="2654" w:type="dxa"/>
            <w:shd w:val="clear" w:color="auto" w:fill="76923C" w:themeFill="accent3" w:themeFillShade="BF"/>
            <w:vAlign w:val="center"/>
          </w:tcPr>
          <w:p w:rsidR="002067A0" w:rsidRPr="00437F86" w:rsidRDefault="002067A0" w:rsidP="002067A0">
            <w:pPr>
              <w:widowControl w:val="0"/>
              <w:jc w:val="center"/>
              <w:rPr>
                <w:rFonts w:eastAsia="Times New Roman" w:cs="Arial"/>
                <w:b/>
                <w:color w:val="FFFFFF" w:themeColor="background1"/>
                <w:lang w:bidi="en-US"/>
              </w:rPr>
            </w:pPr>
            <w:r w:rsidRPr="00437F86">
              <w:rPr>
                <w:rFonts w:eastAsia="Times New Roman" w:cs="Arial"/>
                <w:b/>
                <w:color w:val="FFFFFF" w:themeColor="background1"/>
                <w:lang w:bidi="en-US"/>
              </w:rPr>
              <w:t>Retail value/Kg</w:t>
            </w:r>
          </w:p>
        </w:tc>
      </w:tr>
      <w:tr w:rsidR="002067A0" w:rsidRPr="00437F86" w:rsidTr="00D05A4F">
        <w:trPr>
          <w:trHeight w:val="548"/>
        </w:trPr>
        <w:tc>
          <w:tcPr>
            <w:tcW w:w="1850" w:type="dxa"/>
            <w:shd w:val="clear" w:color="auto" w:fill="EAF1DD" w:themeFill="accent3" w:themeFillTint="33"/>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Kangaroo</w:t>
            </w:r>
          </w:p>
        </w:tc>
        <w:tc>
          <w:tcPr>
            <w:tcW w:w="1768"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21,000 (for humans)</w:t>
            </w:r>
          </w:p>
        </w:tc>
        <w:tc>
          <w:tcPr>
            <w:tcW w:w="171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15,000</w:t>
            </w:r>
          </w:p>
        </w:tc>
        <w:tc>
          <w:tcPr>
            <w:tcW w:w="126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6,000</w:t>
            </w:r>
          </w:p>
        </w:tc>
        <w:tc>
          <w:tcPr>
            <w:tcW w:w="2654"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$6</w:t>
            </w:r>
          </w:p>
        </w:tc>
      </w:tr>
      <w:tr w:rsidR="002067A0" w:rsidRPr="00437F86" w:rsidTr="00D05A4F">
        <w:tc>
          <w:tcPr>
            <w:tcW w:w="1850" w:type="dxa"/>
            <w:shd w:val="clear" w:color="auto" w:fill="D6E3BC" w:themeFill="accent3" w:themeFillTint="66"/>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Rabbit</w:t>
            </w:r>
          </w:p>
        </w:tc>
        <w:tc>
          <w:tcPr>
            <w:tcW w:w="1768"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260</w:t>
            </w:r>
          </w:p>
        </w:tc>
        <w:tc>
          <w:tcPr>
            <w:tcW w:w="171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0</w:t>
            </w:r>
          </w:p>
        </w:tc>
        <w:tc>
          <w:tcPr>
            <w:tcW w:w="126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260</w:t>
            </w:r>
          </w:p>
        </w:tc>
        <w:tc>
          <w:tcPr>
            <w:tcW w:w="2654"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$14.50</w:t>
            </w:r>
          </w:p>
          <w:p w:rsidR="002067A0" w:rsidRPr="00437F86" w:rsidRDefault="002067A0" w:rsidP="002067A0">
            <w:pPr>
              <w:widowControl w:val="0"/>
              <w:jc w:val="center"/>
              <w:rPr>
                <w:rFonts w:eastAsia="Times New Roman" w:cs="Arial"/>
                <w:lang w:bidi="en-US"/>
              </w:rPr>
            </w:pPr>
          </w:p>
        </w:tc>
      </w:tr>
      <w:tr w:rsidR="002067A0" w:rsidRPr="00437F86" w:rsidTr="00D05A4F">
        <w:trPr>
          <w:trHeight w:val="335"/>
        </w:trPr>
        <w:tc>
          <w:tcPr>
            <w:tcW w:w="1850" w:type="dxa"/>
            <w:shd w:val="clear" w:color="auto" w:fill="EAF1DD" w:themeFill="accent3" w:themeFillTint="33"/>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Deer</w:t>
            </w:r>
          </w:p>
        </w:tc>
        <w:tc>
          <w:tcPr>
            <w:tcW w:w="1768"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288</w:t>
            </w:r>
          </w:p>
        </w:tc>
        <w:tc>
          <w:tcPr>
            <w:tcW w:w="171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200</w:t>
            </w:r>
          </w:p>
        </w:tc>
        <w:tc>
          <w:tcPr>
            <w:tcW w:w="126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88</w:t>
            </w:r>
          </w:p>
        </w:tc>
        <w:tc>
          <w:tcPr>
            <w:tcW w:w="2654"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$35.00 - $65.00</w:t>
            </w:r>
          </w:p>
        </w:tc>
      </w:tr>
      <w:tr w:rsidR="002067A0" w:rsidRPr="00437F86" w:rsidTr="00D05A4F">
        <w:trPr>
          <w:trHeight w:val="681"/>
        </w:trPr>
        <w:tc>
          <w:tcPr>
            <w:tcW w:w="1850" w:type="dxa"/>
            <w:shd w:val="clear" w:color="auto" w:fill="D6E3BC" w:themeFill="accent3" w:themeFillTint="66"/>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Ostrich</w:t>
            </w:r>
          </w:p>
        </w:tc>
        <w:tc>
          <w:tcPr>
            <w:tcW w:w="1768"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30</w:t>
            </w:r>
          </w:p>
        </w:tc>
        <w:tc>
          <w:tcPr>
            <w:tcW w:w="171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29.3</w:t>
            </w:r>
          </w:p>
        </w:tc>
        <w:tc>
          <w:tcPr>
            <w:tcW w:w="126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0.3</w:t>
            </w:r>
          </w:p>
        </w:tc>
        <w:tc>
          <w:tcPr>
            <w:tcW w:w="2654"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$16.50</w:t>
            </w:r>
          </w:p>
          <w:p w:rsidR="002067A0" w:rsidRPr="00437F86" w:rsidRDefault="002067A0" w:rsidP="002067A0">
            <w:pPr>
              <w:widowControl w:val="0"/>
              <w:jc w:val="center"/>
              <w:rPr>
                <w:rFonts w:eastAsia="Times New Roman" w:cs="Arial"/>
                <w:lang w:bidi="en-US"/>
              </w:rPr>
            </w:pPr>
            <w:r w:rsidRPr="00437F86">
              <w:rPr>
                <w:rFonts w:eastAsia="Times New Roman" w:cs="Arial"/>
                <w:lang w:bidi="en-US"/>
              </w:rPr>
              <w:t>$30.00(premium fillets)</w:t>
            </w:r>
          </w:p>
        </w:tc>
      </w:tr>
      <w:tr w:rsidR="002067A0" w:rsidRPr="00437F86" w:rsidTr="00D05A4F">
        <w:trPr>
          <w:trHeight w:val="938"/>
        </w:trPr>
        <w:tc>
          <w:tcPr>
            <w:tcW w:w="1850" w:type="dxa"/>
            <w:shd w:val="clear" w:color="auto" w:fill="EAF1DD" w:themeFill="accent3" w:themeFillTint="33"/>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Buffalo</w:t>
            </w:r>
          </w:p>
        </w:tc>
        <w:tc>
          <w:tcPr>
            <w:tcW w:w="1768"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35</w:t>
            </w:r>
          </w:p>
        </w:tc>
        <w:tc>
          <w:tcPr>
            <w:tcW w:w="171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8</w:t>
            </w:r>
          </w:p>
        </w:tc>
        <w:tc>
          <w:tcPr>
            <w:tcW w:w="126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27</w:t>
            </w:r>
          </w:p>
        </w:tc>
        <w:tc>
          <w:tcPr>
            <w:tcW w:w="2654"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$2.70 (manufacturing carcass)</w:t>
            </w:r>
          </w:p>
          <w:p w:rsidR="002067A0" w:rsidRPr="00437F86" w:rsidRDefault="002067A0" w:rsidP="002067A0">
            <w:pPr>
              <w:widowControl w:val="0"/>
              <w:jc w:val="center"/>
              <w:rPr>
                <w:rFonts w:eastAsia="Times New Roman" w:cs="Arial"/>
                <w:lang w:bidi="en-US"/>
              </w:rPr>
            </w:pPr>
            <w:r w:rsidRPr="00437F86">
              <w:rPr>
                <w:rFonts w:eastAsia="Times New Roman" w:cs="Arial"/>
                <w:lang w:bidi="en-US"/>
              </w:rPr>
              <w:t>$3.60 - $4.00 (restaurant trade carcass)</w:t>
            </w:r>
          </w:p>
        </w:tc>
      </w:tr>
      <w:tr w:rsidR="002067A0" w:rsidRPr="00437F86" w:rsidTr="00D05A4F">
        <w:trPr>
          <w:trHeight w:val="422"/>
        </w:trPr>
        <w:tc>
          <w:tcPr>
            <w:tcW w:w="1850" w:type="dxa"/>
            <w:shd w:val="clear" w:color="auto" w:fill="D6E3BC" w:themeFill="accent3" w:themeFillTint="66"/>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 xml:space="preserve">Camel </w:t>
            </w:r>
          </w:p>
        </w:tc>
        <w:tc>
          <w:tcPr>
            <w:tcW w:w="1768"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250</w:t>
            </w:r>
          </w:p>
        </w:tc>
        <w:tc>
          <w:tcPr>
            <w:tcW w:w="171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250</w:t>
            </w:r>
          </w:p>
        </w:tc>
        <w:tc>
          <w:tcPr>
            <w:tcW w:w="126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p>
        </w:tc>
        <w:tc>
          <w:tcPr>
            <w:tcW w:w="2654"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p>
        </w:tc>
      </w:tr>
      <w:tr w:rsidR="002067A0" w:rsidRPr="00437F86" w:rsidTr="00D05A4F">
        <w:tc>
          <w:tcPr>
            <w:tcW w:w="1850" w:type="dxa"/>
            <w:shd w:val="clear" w:color="auto" w:fill="EAF1DD" w:themeFill="accent3" w:themeFillTint="33"/>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Crocodile</w:t>
            </w:r>
          </w:p>
        </w:tc>
        <w:tc>
          <w:tcPr>
            <w:tcW w:w="1768"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100</w:t>
            </w:r>
          </w:p>
        </w:tc>
        <w:tc>
          <w:tcPr>
            <w:tcW w:w="171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60</w:t>
            </w:r>
          </w:p>
        </w:tc>
        <w:tc>
          <w:tcPr>
            <w:tcW w:w="1260"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40</w:t>
            </w:r>
          </w:p>
        </w:tc>
        <w:tc>
          <w:tcPr>
            <w:tcW w:w="2654" w:type="dxa"/>
            <w:shd w:val="clear" w:color="auto" w:fill="EAF1DD" w:themeFill="accent3" w:themeFillTint="33"/>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$10.00 - $20.00</w:t>
            </w:r>
          </w:p>
          <w:p w:rsidR="002067A0" w:rsidRPr="00437F86" w:rsidRDefault="002067A0" w:rsidP="002067A0">
            <w:pPr>
              <w:widowControl w:val="0"/>
              <w:jc w:val="center"/>
              <w:rPr>
                <w:rFonts w:eastAsia="Times New Roman" w:cs="Arial"/>
                <w:lang w:bidi="en-US"/>
              </w:rPr>
            </w:pPr>
          </w:p>
        </w:tc>
      </w:tr>
      <w:tr w:rsidR="002067A0" w:rsidRPr="00437F86" w:rsidTr="00D05A4F">
        <w:trPr>
          <w:trHeight w:val="422"/>
        </w:trPr>
        <w:tc>
          <w:tcPr>
            <w:tcW w:w="1850" w:type="dxa"/>
            <w:shd w:val="clear" w:color="auto" w:fill="D6E3BC" w:themeFill="accent3" w:themeFillTint="66"/>
            <w:vAlign w:val="center"/>
          </w:tcPr>
          <w:p w:rsidR="002067A0" w:rsidRPr="00437F86" w:rsidRDefault="002067A0" w:rsidP="002067A0">
            <w:pPr>
              <w:widowControl w:val="0"/>
              <w:rPr>
                <w:rFonts w:eastAsia="Times New Roman" w:cs="Arial"/>
                <w:b/>
                <w:lang w:bidi="en-US"/>
              </w:rPr>
            </w:pPr>
            <w:r w:rsidRPr="00437F86">
              <w:rPr>
                <w:rFonts w:eastAsia="Times New Roman" w:cs="Arial"/>
                <w:b/>
                <w:lang w:bidi="en-US"/>
              </w:rPr>
              <w:t>Emu</w:t>
            </w:r>
          </w:p>
        </w:tc>
        <w:tc>
          <w:tcPr>
            <w:tcW w:w="1768"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88.7</w:t>
            </w:r>
          </w:p>
        </w:tc>
        <w:tc>
          <w:tcPr>
            <w:tcW w:w="1710" w:type="dxa"/>
            <w:shd w:val="clear" w:color="auto" w:fill="D6E3BC" w:themeFill="accent3" w:themeFillTint="66"/>
            <w:vAlign w:val="center"/>
          </w:tcPr>
          <w:p w:rsidR="002067A0" w:rsidRPr="00437F86" w:rsidRDefault="002067A0" w:rsidP="002067A0">
            <w:pPr>
              <w:widowControl w:val="0"/>
              <w:jc w:val="center"/>
              <w:rPr>
                <w:rFonts w:eastAsia="Times New Roman" w:cs="Arial"/>
                <w:lang w:bidi="en-US"/>
              </w:rPr>
            </w:pPr>
            <w:r w:rsidRPr="00437F86">
              <w:rPr>
                <w:rFonts w:eastAsia="Times New Roman" w:cs="Arial"/>
                <w:lang w:bidi="en-US"/>
              </w:rPr>
              <w:t>18.6</w:t>
            </w:r>
          </w:p>
        </w:tc>
        <w:tc>
          <w:tcPr>
            <w:tcW w:w="1260" w:type="dxa"/>
            <w:shd w:val="clear" w:color="auto" w:fill="D6E3BC" w:themeFill="accent3" w:themeFillTint="66"/>
            <w:vAlign w:val="center"/>
          </w:tcPr>
          <w:p w:rsidR="002067A0" w:rsidRPr="00437F86" w:rsidRDefault="002067A0" w:rsidP="002067A0">
            <w:pPr>
              <w:widowControl w:val="0"/>
              <w:jc w:val="center"/>
              <w:rPr>
                <w:rFonts w:eastAsia="Times New Roman" w:cs="Arial"/>
                <w:highlight w:val="yellow"/>
                <w:lang w:bidi="en-US"/>
              </w:rPr>
            </w:pPr>
            <w:r w:rsidRPr="00437F86">
              <w:rPr>
                <w:rFonts w:eastAsia="Times New Roman" w:cs="Arial"/>
                <w:lang w:bidi="en-US"/>
              </w:rPr>
              <w:t>70.1</w:t>
            </w:r>
          </w:p>
        </w:tc>
        <w:tc>
          <w:tcPr>
            <w:tcW w:w="2654" w:type="dxa"/>
            <w:shd w:val="clear" w:color="auto" w:fill="D6E3BC" w:themeFill="accent3" w:themeFillTint="66"/>
            <w:vAlign w:val="center"/>
          </w:tcPr>
          <w:p w:rsidR="002067A0" w:rsidRPr="00437F86" w:rsidRDefault="002067A0" w:rsidP="002067A0">
            <w:pPr>
              <w:widowControl w:val="0"/>
              <w:jc w:val="center"/>
              <w:rPr>
                <w:rFonts w:eastAsia="Times New Roman" w:cs="Arial"/>
                <w:highlight w:val="yellow"/>
                <w:lang w:bidi="en-US"/>
              </w:rPr>
            </w:pPr>
            <w:r w:rsidRPr="00437F86">
              <w:rPr>
                <w:rFonts w:eastAsia="Times New Roman" w:cs="Arial"/>
                <w:lang w:bidi="en-US"/>
              </w:rPr>
              <w:t>$5 - $30</w:t>
            </w:r>
          </w:p>
        </w:tc>
      </w:tr>
    </w:tbl>
    <w:p w:rsidR="00D05A4F" w:rsidRPr="00437F86" w:rsidRDefault="00D05A4F" w:rsidP="00470BF1">
      <w:pPr>
        <w:rPr>
          <w:lang w:bidi="en-US"/>
        </w:rPr>
      </w:pPr>
    </w:p>
    <w:p w:rsidR="002067A0" w:rsidRPr="00437F86" w:rsidRDefault="002067A0" w:rsidP="005F14FA">
      <w:pPr>
        <w:pStyle w:val="Heading3"/>
      </w:pPr>
      <w:bookmarkStart w:id="118" w:name="_Toc385335590"/>
      <w:bookmarkStart w:id="119" w:name="_Toc385336214"/>
      <w:r w:rsidRPr="00437F86">
        <w:lastRenderedPageBreak/>
        <w:t>Exports</w:t>
      </w:r>
      <w:bookmarkEnd w:id="118"/>
      <w:bookmarkEnd w:id="119"/>
    </w:p>
    <w:p w:rsidR="002067A0" w:rsidRPr="00437F86" w:rsidRDefault="002067A0" w:rsidP="002067A0">
      <w:pPr>
        <w:rPr>
          <w:rFonts w:cs="Arial"/>
          <w:lang w:eastAsia="en-US" w:bidi="en-US"/>
        </w:rPr>
      </w:pPr>
      <w:r w:rsidRPr="00437F86">
        <w:rPr>
          <w:rFonts w:cs="Arial"/>
          <w:lang w:eastAsia="en-US" w:bidi="en-US"/>
        </w:rPr>
        <w:t xml:space="preserve">Australia’s meat industry is heavily dependent on exports, which account for around 65 per cent of the country’s beef, 45 per cent of lamb and 80 per cent of mutton production. Export markets are very sensitive to food safety issues. Between 2010–11 and 2015–16, beef production is projected to increase by around 10 per cent, sheep meat production by 12 per cent and pig meat production by 7 per cent. </w:t>
      </w:r>
    </w:p>
    <w:p w:rsidR="002067A0" w:rsidRPr="00437F86" w:rsidRDefault="002067A0" w:rsidP="00470BF1">
      <w:pPr>
        <w:rPr>
          <w:lang w:eastAsia="en-AU"/>
        </w:rPr>
      </w:pPr>
    </w:p>
    <w:p w:rsidR="002067A0" w:rsidRPr="00437F86" w:rsidRDefault="00911ED0" w:rsidP="002067A0">
      <w:pPr>
        <w:rPr>
          <w:rFonts w:eastAsia="Times New Roman" w:cs="Arial"/>
          <w:b/>
          <w:lang w:eastAsia="en-AU"/>
        </w:rPr>
      </w:pPr>
      <w:r w:rsidRPr="00437F86">
        <w:rPr>
          <w:rFonts w:eastAsia="Times New Roman" w:cs="Arial"/>
          <w:b/>
          <w:lang w:eastAsia="en-AU"/>
        </w:rPr>
        <w:t>Table 8</w:t>
      </w:r>
      <w:r w:rsidR="0043159A" w:rsidRPr="00437F86">
        <w:rPr>
          <w:rFonts w:eastAsia="Times New Roman" w:cs="Arial"/>
          <w:b/>
          <w:lang w:eastAsia="en-AU"/>
        </w:rPr>
        <w:t xml:space="preserve">: </w:t>
      </w:r>
      <w:r w:rsidR="002067A0" w:rsidRPr="00437F86">
        <w:rPr>
          <w:rFonts w:eastAsia="Times New Roman" w:cs="Arial"/>
          <w:b/>
          <w:lang w:eastAsia="en-AU"/>
        </w:rPr>
        <w:t>Australia’s Exports in 2011‒12</w:t>
      </w:r>
      <w:r w:rsidR="002067A0" w:rsidRPr="00437F86">
        <w:rPr>
          <w:rFonts w:eastAsia="Times New Roman" w:cs="Arial"/>
          <w:b/>
          <w:vertAlign w:val="superscript"/>
          <w:lang w:eastAsia="en-AU"/>
        </w:rPr>
        <w:footnoteReference w:id="15"/>
      </w:r>
    </w:p>
    <w:p w:rsidR="002067A0" w:rsidRPr="00437F86" w:rsidRDefault="002067A0" w:rsidP="002067A0">
      <w:pPr>
        <w:rPr>
          <w:rFonts w:eastAsia="Times New Roman" w:cs="Arial"/>
          <w:lang w:eastAsia="en-AU"/>
        </w:rPr>
      </w:pPr>
    </w:p>
    <w:tbl>
      <w:tblPr>
        <w:tblStyle w:val="LightList"/>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4 "/>
        <w:tblDescription w:val="Australia’s Exports in 2011‒12"/>
      </w:tblPr>
      <w:tblGrid>
        <w:gridCol w:w="2268"/>
        <w:gridCol w:w="2761"/>
        <w:gridCol w:w="1492"/>
      </w:tblGrid>
      <w:tr w:rsidR="002067A0" w:rsidRPr="00437F86" w:rsidTr="00D05A4F">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76923C" w:themeFill="accent3" w:themeFillShade="BF"/>
            <w:vAlign w:val="center"/>
          </w:tcPr>
          <w:p w:rsidR="002067A0" w:rsidRPr="00437F86" w:rsidRDefault="002067A0" w:rsidP="002067A0">
            <w:pPr>
              <w:jc w:val="center"/>
              <w:rPr>
                <w:rFonts w:cs="Arial"/>
                <w:bCs w:val="0"/>
              </w:rPr>
            </w:pPr>
            <w:r w:rsidRPr="00437F86">
              <w:rPr>
                <w:rFonts w:cs="Arial"/>
                <w:bCs w:val="0"/>
              </w:rPr>
              <w:t>Meat</w:t>
            </w:r>
          </w:p>
        </w:tc>
        <w:tc>
          <w:tcPr>
            <w:tcW w:w="2761" w:type="dxa"/>
            <w:shd w:val="clear" w:color="auto" w:fill="76923C" w:themeFill="accent3" w:themeFillShade="BF"/>
            <w:vAlign w:val="center"/>
          </w:tcPr>
          <w:p w:rsidR="002067A0" w:rsidRPr="00437F86" w:rsidRDefault="002067A0" w:rsidP="002067A0">
            <w:pPr>
              <w:jc w:val="center"/>
              <w:cnfStyle w:val="100000000000" w:firstRow="1" w:lastRow="0" w:firstColumn="0" w:lastColumn="0" w:oddVBand="0" w:evenVBand="0" w:oddHBand="0" w:evenHBand="0" w:firstRowFirstColumn="0" w:firstRowLastColumn="0" w:lastRowFirstColumn="0" w:lastRowLastColumn="0"/>
              <w:rPr>
                <w:rFonts w:cs="Arial"/>
                <w:bCs w:val="0"/>
              </w:rPr>
            </w:pPr>
            <w:r w:rsidRPr="00437F86">
              <w:rPr>
                <w:rFonts w:cs="Arial"/>
                <w:bCs w:val="0"/>
              </w:rPr>
              <w:t>Weight/numbers</w:t>
            </w:r>
          </w:p>
        </w:tc>
        <w:tc>
          <w:tcPr>
            <w:tcW w:w="1492" w:type="dxa"/>
            <w:shd w:val="clear" w:color="auto" w:fill="76923C" w:themeFill="accent3" w:themeFillShade="BF"/>
            <w:vAlign w:val="center"/>
          </w:tcPr>
          <w:p w:rsidR="002067A0" w:rsidRPr="00437F86" w:rsidRDefault="002067A0" w:rsidP="002067A0">
            <w:pPr>
              <w:jc w:val="center"/>
              <w:cnfStyle w:val="100000000000" w:firstRow="1" w:lastRow="0" w:firstColumn="0" w:lastColumn="0" w:oddVBand="0" w:evenVBand="0" w:oddHBand="0" w:evenHBand="0" w:firstRowFirstColumn="0" w:firstRowLastColumn="0" w:lastRowFirstColumn="0" w:lastRowLastColumn="0"/>
              <w:rPr>
                <w:rFonts w:cs="Arial"/>
                <w:bCs w:val="0"/>
              </w:rPr>
            </w:pPr>
            <w:r w:rsidRPr="00437F86">
              <w:rPr>
                <w:rFonts w:cs="Arial"/>
                <w:bCs w:val="0"/>
              </w:rPr>
              <w:t>Value ($m)</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r w:rsidRPr="00437F86">
              <w:rPr>
                <w:rFonts w:cs="Arial"/>
                <w:b w:val="0"/>
                <w:bCs w:val="0"/>
              </w:rPr>
              <w:t>Beef &amp; veal</w:t>
            </w:r>
          </w:p>
        </w:tc>
        <w:tc>
          <w:tcPr>
            <w:tcW w:w="2761" w:type="dxa"/>
            <w:tcBorders>
              <w:top w:val="none" w:sz="0" w:space="0" w:color="auto"/>
              <w:bottom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 xml:space="preserve">948 </w:t>
            </w:r>
            <w:proofErr w:type="spellStart"/>
            <w:r w:rsidRPr="00437F86">
              <w:rPr>
                <w:rFonts w:cs="Arial"/>
              </w:rPr>
              <w:t>kt</w:t>
            </w:r>
            <w:proofErr w:type="spellEnd"/>
          </w:p>
        </w:tc>
        <w:tc>
          <w:tcPr>
            <w:tcW w:w="1492"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4,466</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cs="Arial"/>
                <w:b w:val="0"/>
                <w:bCs w:val="0"/>
              </w:rPr>
            </w:pPr>
            <w:r w:rsidRPr="00437F86">
              <w:rPr>
                <w:rFonts w:cs="Arial"/>
                <w:b w:val="0"/>
                <w:bCs w:val="0"/>
              </w:rPr>
              <w:t>Mutton</w:t>
            </w:r>
          </w:p>
        </w:tc>
        <w:tc>
          <w:tcPr>
            <w:tcW w:w="276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 xml:space="preserve">89 </w:t>
            </w:r>
            <w:proofErr w:type="spellStart"/>
            <w:r w:rsidRPr="00437F86">
              <w:rPr>
                <w:rFonts w:cs="Arial"/>
              </w:rPr>
              <w:t>kt</w:t>
            </w:r>
            <w:proofErr w:type="spellEnd"/>
          </w:p>
        </w:tc>
        <w:tc>
          <w:tcPr>
            <w:tcW w:w="1492"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362</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r w:rsidRPr="00437F86">
              <w:rPr>
                <w:rFonts w:cs="Arial"/>
                <w:b w:val="0"/>
                <w:bCs w:val="0"/>
              </w:rPr>
              <w:t>Lamb</w:t>
            </w:r>
          </w:p>
        </w:tc>
        <w:tc>
          <w:tcPr>
            <w:tcW w:w="2761" w:type="dxa"/>
            <w:tcBorders>
              <w:top w:val="none" w:sz="0" w:space="0" w:color="auto"/>
              <w:bottom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 xml:space="preserve">174 </w:t>
            </w:r>
            <w:proofErr w:type="spellStart"/>
            <w:r w:rsidRPr="00437F86">
              <w:rPr>
                <w:rFonts w:cs="Arial"/>
              </w:rPr>
              <w:t>kt</w:t>
            </w:r>
            <w:proofErr w:type="spellEnd"/>
          </w:p>
        </w:tc>
        <w:tc>
          <w:tcPr>
            <w:tcW w:w="1492"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1,061</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cs="Arial"/>
                <w:b w:val="0"/>
                <w:bCs w:val="0"/>
              </w:rPr>
            </w:pPr>
          </w:p>
        </w:tc>
        <w:tc>
          <w:tcPr>
            <w:tcW w:w="276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92"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r w:rsidRPr="00437F86">
              <w:rPr>
                <w:rFonts w:cs="Arial"/>
                <w:b w:val="0"/>
                <w:bCs w:val="0"/>
              </w:rPr>
              <w:t xml:space="preserve">Live animals </w:t>
            </w:r>
          </w:p>
        </w:tc>
        <w:tc>
          <w:tcPr>
            <w:tcW w:w="2761" w:type="dxa"/>
            <w:tcBorders>
              <w:top w:val="none" w:sz="0" w:space="0" w:color="auto"/>
              <w:bottom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492"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2268" w:type="dxa"/>
            <w:shd w:val="clear" w:color="auto" w:fill="D6E3BC" w:themeFill="accent3" w:themeFillTint="66"/>
          </w:tcPr>
          <w:p w:rsidR="002067A0" w:rsidRPr="00437F86" w:rsidRDefault="002067A0" w:rsidP="002067A0">
            <w:pPr>
              <w:rPr>
                <w:rFonts w:cs="Arial"/>
                <w:b w:val="0"/>
                <w:bCs w:val="0"/>
              </w:rPr>
            </w:pPr>
            <w:r w:rsidRPr="00437F86">
              <w:rPr>
                <w:rFonts w:cs="Arial"/>
                <w:b w:val="0"/>
                <w:bCs w:val="0"/>
              </w:rPr>
              <w:t>Sheep</w:t>
            </w:r>
          </w:p>
        </w:tc>
        <w:tc>
          <w:tcPr>
            <w:tcW w:w="276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2.562 million</w:t>
            </w:r>
          </w:p>
        </w:tc>
        <w:tc>
          <w:tcPr>
            <w:tcW w:w="1492"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345</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r w:rsidRPr="00437F86">
              <w:rPr>
                <w:rFonts w:cs="Arial"/>
                <w:b w:val="0"/>
                <w:bCs w:val="0"/>
              </w:rPr>
              <w:t>Cattle</w:t>
            </w:r>
          </w:p>
        </w:tc>
        <w:tc>
          <w:tcPr>
            <w:tcW w:w="2761" w:type="dxa"/>
            <w:tcBorders>
              <w:top w:val="none" w:sz="0" w:space="0" w:color="auto"/>
              <w:bottom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0.579 million</w:t>
            </w:r>
          </w:p>
        </w:tc>
        <w:tc>
          <w:tcPr>
            <w:tcW w:w="1492"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412</w:t>
            </w:r>
          </w:p>
        </w:tc>
      </w:tr>
    </w:tbl>
    <w:p w:rsidR="002067A0" w:rsidRPr="00437F86" w:rsidRDefault="002067A0" w:rsidP="002067A0">
      <w:pPr>
        <w:rPr>
          <w:rFonts w:cs="Arial"/>
        </w:rPr>
      </w:pPr>
    </w:p>
    <w:p w:rsidR="002067A0" w:rsidRPr="00437F86" w:rsidRDefault="002067A0" w:rsidP="002067A0">
      <w:pPr>
        <w:rPr>
          <w:rFonts w:cs="Arial"/>
          <w:b/>
          <w:i/>
        </w:rPr>
      </w:pPr>
      <w:r w:rsidRPr="00437F86">
        <w:rPr>
          <w:rFonts w:cs="Arial"/>
        </w:rPr>
        <w:t>The main destinations of Australia’s beef, veal and liv</w:t>
      </w:r>
      <w:r w:rsidR="00D05A4F" w:rsidRPr="00437F86">
        <w:rPr>
          <w:rFonts w:cs="Arial"/>
        </w:rPr>
        <w:t xml:space="preserve">e cattle exports in </w:t>
      </w:r>
      <w:r w:rsidR="00911ED0" w:rsidRPr="00437F86">
        <w:rPr>
          <w:rFonts w:cs="Arial"/>
        </w:rPr>
        <w:t>2011/12 are displayed in Table 9</w:t>
      </w:r>
      <w:r w:rsidR="00DD3DB7" w:rsidRPr="00437F86">
        <w:rPr>
          <w:rFonts w:cs="Arial"/>
        </w:rPr>
        <w:t>.</w:t>
      </w:r>
      <w:r w:rsidRPr="00437F86">
        <w:rPr>
          <w:rFonts w:cs="Arial"/>
          <w:vertAlign w:val="superscript"/>
        </w:rPr>
        <w:footnoteReference w:id="16"/>
      </w:r>
    </w:p>
    <w:p w:rsidR="002067A0" w:rsidRPr="00437F86" w:rsidRDefault="002067A0" w:rsidP="00470BF1"/>
    <w:p w:rsidR="002067A0" w:rsidRPr="00437F86" w:rsidRDefault="00911ED0" w:rsidP="002067A0">
      <w:pPr>
        <w:rPr>
          <w:rFonts w:cs="Arial"/>
          <w:b/>
        </w:rPr>
      </w:pPr>
      <w:r w:rsidRPr="00437F86">
        <w:rPr>
          <w:rFonts w:cs="Arial"/>
          <w:b/>
        </w:rPr>
        <w:t>Table 9</w:t>
      </w:r>
      <w:r w:rsidR="0043159A" w:rsidRPr="00437F86">
        <w:rPr>
          <w:rFonts w:cs="Arial"/>
          <w:b/>
        </w:rPr>
        <w:t xml:space="preserve">: </w:t>
      </w:r>
      <w:r w:rsidR="002067A0" w:rsidRPr="00437F86">
        <w:rPr>
          <w:rFonts w:cs="Arial"/>
          <w:b/>
        </w:rPr>
        <w:t>Beef, Veal and Live Cattle Export Destinations 2011‒12</w:t>
      </w:r>
    </w:p>
    <w:p w:rsidR="002067A0" w:rsidRPr="00437F86" w:rsidRDefault="002067A0" w:rsidP="00470BF1"/>
    <w:tbl>
      <w:tblPr>
        <w:tblStyle w:val="LightLis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5 "/>
        <w:tblDescription w:val="Beef, Veal and Live Cattle Export Destinations 2011‒12"/>
      </w:tblPr>
      <w:tblGrid>
        <w:gridCol w:w="1809"/>
        <w:gridCol w:w="2268"/>
        <w:gridCol w:w="1701"/>
      </w:tblGrid>
      <w:tr w:rsidR="002067A0" w:rsidRPr="00437F86" w:rsidTr="00D05A4F">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76923C" w:themeFill="accent3" w:themeFillShade="BF"/>
            <w:vAlign w:val="center"/>
          </w:tcPr>
          <w:p w:rsidR="002067A0" w:rsidRPr="00437F86" w:rsidRDefault="002067A0" w:rsidP="002067A0">
            <w:pPr>
              <w:rPr>
                <w:rFonts w:cs="Arial"/>
                <w:bCs w:val="0"/>
              </w:rPr>
            </w:pPr>
            <w:r w:rsidRPr="00437F86">
              <w:rPr>
                <w:rFonts w:cs="Arial"/>
                <w:bCs w:val="0"/>
              </w:rPr>
              <w:t>Meat Exports</w:t>
            </w:r>
          </w:p>
        </w:tc>
        <w:tc>
          <w:tcPr>
            <w:tcW w:w="2268" w:type="dxa"/>
            <w:shd w:val="clear" w:color="auto" w:fill="76923C" w:themeFill="accent3" w:themeFillShade="BF"/>
            <w:vAlign w:val="center"/>
          </w:tcPr>
          <w:p w:rsidR="002067A0" w:rsidRPr="00437F86" w:rsidRDefault="002067A0" w:rsidP="002067A0">
            <w:pPr>
              <w:cnfStyle w:val="100000000000" w:firstRow="1" w:lastRow="0" w:firstColumn="0" w:lastColumn="0" w:oddVBand="0" w:evenVBand="0" w:oddHBand="0" w:evenHBand="0" w:firstRowFirstColumn="0" w:firstRowLastColumn="0" w:lastRowFirstColumn="0" w:lastRowLastColumn="0"/>
              <w:rPr>
                <w:rFonts w:cs="Arial"/>
                <w:bCs w:val="0"/>
              </w:rPr>
            </w:pPr>
            <w:r w:rsidRPr="00437F86">
              <w:rPr>
                <w:rFonts w:cs="Arial"/>
                <w:bCs w:val="0"/>
              </w:rPr>
              <w:t>Destination</w:t>
            </w:r>
          </w:p>
        </w:tc>
        <w:tc>
          <w:tcPr>
            <w:tcW w:w="1701" w:type="dxa"/>
            <w:shd w:val="clear" w:color="auto" w:fill="76923C" w:themeFill="accent3" w:themeFillShade="BF"/>
            <w:vAlign w:val="center"/>
          </w:tcPr>
          <w:p w:rsidR="002067A0" w:rsidRPr="00437F86" w:rsidRDefault="002067A0" w:rsidP="002067A0">
            <w:pPr>
              <w:cnfStyle w:val="100000000000" w:firstRow="1" w:lastRow="0" w:firstColumn="0" w:lastColumn="0" w:oddVBand="0" w:evenVBand="0" w:oddHBand="0" w:evenHBand="0" w:firstRowFirstColumn="0" w:firstRowLastColumn="0" w:lastRowFirstColumn="0" w:lastRowLastColumn="0"/>
              <w:rPr>
                <w:rFonts w:cs="Arial"/>
                <w:bCs w:val="0"/>
              </w:rPr>
            </w:pPr>
            <w:r w:rsidRPr="00437F86">
              <w:rPr>
                <w:rFonts w:cs="Arial"/>
                <w:bCs w:val="0"/>
              </w:rPr>
              <w:t>Volume (</w:t>
            </w:r>
            <w:proofErr w:type="spellStart"/>
            <w:r w:rsidRPr="00437F86">
              <w:rPr>
                <w:rFonts w:cs="Arial"/>
                <w:bCs w:val="0"/>
              </w:rPr>
              <w:t>kt</w:t>
            </w:r>
            <w:proofErr w:type="spellEnd"/>
            <w:r w:rsidRPr="00437F86">
              <w:rPr>
                <w:rFonts w:cs="Arial"/>
                <w:bCs w:val="0"/>
              </w:rPr>
              <w:t>)</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USA</w:t>
            </w:r>
          </w:p>
        </w:tc>
        <w:tc>
          <w:tcPr>
            <w:tcW w:w="1701"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205</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 w:val="0"/>
                <w:bCs w:val="0"/>
              </w:rPr>
            </w:pP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Japan</w:t>
            </w: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326</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Republic of Korea</w:t>
            </w:r>
          </w:p>
        </w:tc>
        <w:tc>
          <w:tcPr>
            <w:tcW w:w="1701"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123</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 w:val="0"/>
                <w:bCs w:val="0"/>
              </w:rPr>
            </w:pP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Total</w:t>
            </w: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948</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p>
        </w:tc>
        <w:tc>
          <w:tcPr>
            <w:tcW w:w="1701"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Cs w:val="0"/>
              </w:rPr>
            </w:pPr>
            <w:r w:rsidRPr="00437F86">
              <w:rPr>
                <w:rFonts w:cs="Arial"/>
                <w:bCs w:val="0"/>
              </w:rPr>
              <w:t>Live Animals</w:t>
            </w: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b/>
              </w:rPr>
            </w:pP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b/>
              </w:rPr>
            </w:pPr>
            <w:r w:rsidRPr="00437F86">
              <w:rPr>
                <w:rFonts w:cs="Arial"/>
                <w:b/>
              </w:rPr>
              <w:t>Numbers</w:t>
            </w:r>
          </w:p>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b/>
              </w:rPr>
            </w:pPr>
            <w:r w:rsidRPr="00437F86">
              <w:rPr>
                <w:rFonts w:cs="Arial"/>
                <w:b/>
              </w:rPr>
              <w:t>(thousands)</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Indonesia</w:t>
            </w:r>
          </w:p>
        </w:tc>
        <w:tc>
          <w:tcPr>
            <w:tcW w:w="1701"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376</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 w:val="0"/>
                <w:bCs w:val="0"/>
              </w:rPr>
            </w:pP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Israel</w:t>
            </w: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60</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Turkey</w:t>
            </w:r>
          </w:p>
        </w:tc>
        <w:tc>
          <w:tcPr>
            <w:tcW w:w="1701"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37</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 w:val="0"/>
                <w:bCs w:val="0"/>
              </w:rPr>
            </w:pP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Egypt</w:t>
            </w: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rPr>
            </w:pPr>
            <w:r w:rsidRPr="00437F86">
              <w:rPr>
                <w:rFonts w:cs="Arial"/>
              </w:rPr>
              <w:t>32</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cs="Arial"/>
                <w:b w:val="0"/>
                <w:bCs w:val="0"/>
              </w:rPr>
            </w:pPr>
          </w:p>
        </w:tc>
        <w:tc>
          <w:tcPr>
            <w:tcW w:w="2268"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Philippines</w:t>
            </w:r>
          </w:p>
        </w:tc>
        <w:tc>
          <w:tcPr>
            <w:tcW w:w="1701"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center"/>
              <w:cnfStyle w:val="000000100000" w:firstRow="0" w:lastRow="0" w:firstColumn="0" w:lastColumn="0" w:oddVBand="0" w:evenVBand="0" w:oddHBand="1" w:evenHBand="0" w:firstRowFirstColumn="0" w:firstRowLastColumn="0" w:lastRowFirstColumn="0" w:lastRowLastColumn="0"/>
              <w:rPr>
                <w:rFonts w:cs="Arial"/>
              </w:rPr>
            </w:pPr>
            <w:r w:rsidRPr="00437F86">
              <w:rPr>
                <w:rFonts w:cs="Arial"/>
              </w:rPr>
              <w:t>24</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809" w:type="dxa"/>
            <w:shd w:val="clear" w:color="auto" w:fill="D6E3BC" w:themeFill="accent3" w:themeFillTint="66"/>
          </w:tcPr>
          <w:p w:rsidR="002067A0" w:rsidRPr="00437F86" w:rsidRDefault="002067A0" w:rsidP="002067A0">
            <w:pPr>
              <w:rPr>
                <w:rFonts w:cs="Arial"/>
                <w:b w:val="0"/>
                <w:bCs w:val="0"/>
              </w:rPr>
            </w:pPr>
          </w:p>
        </w:tc>
        <w:tc>
          <w:tcPr>
            <w:tcW w:w="2268"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cs="Arial"/>
                <w:b/>
              </w:rPr>
            </w:pPr>
            <w:r w:rsidRPr="00437F86">
              <w:rPr>
                <w:rFonts w:cs="Arial"/>
                <w:b/>
              </w:rPr>
              <w:t>Total</w:t>
            </w:r>
          </w:p>
        </w:tc>
        <w:tc>
          <w:tcPr>
            <w:tcW w:w="1701" w:type="dxa"/>
            <w:shd w:val="clear" w:color="auto" w:fill="D6E3BC" w:themeFill="accent3" w:themeFillTint="66"/>
            <w:vAlign w:val="center"/>
          </w:tcPr>
          <w:p w:rsidR="002067A0" w:rsidRPr="00437F86" w:rsidRDefault="002067A0" w:rsidP="002067A0">
            <w:pPr>
              <w:jc w:val="center"/>
              <w:cnfStyle w:val="000000000000" w:firstRow="0" w:lastRow="0" w:firstColumn="0" w:lastColumn="0" w:oddVBand="0" w:evenVBand="0" w:oddHBand="0" w:evenHBand="0" w:firstRowFirstColumn="0" w:firstRowLastColumn="0" w:lastRowFirstColumn="0" w:lastRowLastColumn="0"/>
              <w:rPr>
                <w:rFonts w:cs="Arial"/>
                <w:b/>
              </w:rPr>
            </w:pPr>
            <w:r w:rsidRPr="00437F86">
              <w:rPr>
                <w:rFonts w:cs="Arial"/>
                <w:b/>
              </w:rPr>
              <w:t>578</w:t>
            </w:r>
          </w:p>
        </w:tc>
      </w:tr>
    </w:tbl>
    <w:p w:rsidR="002067A0" w:rsidRPr="00437F86" w:rsidRDefault="002067A0" w:rsidP="002067A0">
      <w:pPr>
        <w:rPr>
          <w:rFonts w:ascii="Verdana" w:hAnsi="Verdana" w:cs="Arial"/>
        </w:rPr>
      </w:pPr>
    </w:p>
    <w:p w:rsidR="002067A0" w:rsidRPr="00437F86" w:rsidRDefault="002067A0" w:rsidP="002067A0">
      <w:pPr>
        <w:rPr>
          <w:rFonts w:cs="Arial"/>
        </w:rPr>
      </w:pPr>
      <w:r w:rsidRPr="00437F86">
        <w:rPr>
          <w:rFonts w:cs="Arial"/>
        </w:rPr>
        <w:t>The main destinations of Australia’s of sheep and sh</w:t>
      </w:r>
      <w:r w:rsidR="00DD3DB7" w:rsidRPr="00437F86">
        <w:rPr>
          <w:rFonts w:cs="Arial"/>
        </w:rPr>
        <w:t xml:space="preserve">eep meat exports in 2011‒12 are displayed in Table </w:t>
      </w:r>
      <w:r w:rsidR="00BC5904" w:rsidRPr="00437F86">
        <w:rPr>
          <w:rFonts w:cs="Arial"/>
        </w:rPr>
        <w:t>10</w:t>
      </w:r>
      <w:r w:rsidR="00DD3DB7" w:rsidRPr="00437F86">
        <w:rPr>
          <w:rFonts w:cs="Arial"/>
        </w:rPr>
        <w:t>.</w:t>
      </w:r>
      <w:r w:rsidRPr="00437F86">
        <w:rPr>
          <w:rFonts w:cs="Arial"/>
          <w:vertAlign w:val="superscript"/>
        </w:rPr>
        <w:footnoteReference w:id="17"/>
      </w:r>
    </w:p>
    <w:p w:rsidR="00F31565" w:rsidRPr="00437F86" w:rsidRDefault="00F31565" w:rsidP="002067A0">
      <w:pPr>
        <w:rPr>
          <w:rFonts w:cs="Arial"/>
        </w:rPr>
      </w:pPr>
    </w:p>
    <w:p w:rsidR="002067A0" w:rsidRPr="00437F86" w:rsidRDefault="00911ED0" w:rsidP="00470BF1">
      <w:pPr>
        <w:rPr>
          <w:rFonts w:eastAsia="Times New Roman" w:cs="Arial"/>
          <w:b/>
          <w:lang w:eastAsia="en-AU"/>
        </w:rPr>
      </w:pPr>
      <w:r w:rsidRPr="00437F86">
        <w:rPr>
          <w:rFonts w:cs="Arial"/>
          <w:b/>
        </w:rPr>
        <w:t>Table 10</w:t>
      </w:r>
      <w:r w:rsidR="0043159A" w:rsidRPr="00437F86">
        <w:rPr>
          <w:rFonts w:cs="Arial"/>
          <w:b/>
        </w:rPr>
        <w:t xml:space="preserve">: </w:t>
      </w:r>
      <w:r w:rsidR="002067A0" w:rsidRPr="00437F86">
        <w:rPr>
          <w:rFonts w:cs="Arial"/>
          <w:b/>
        </w:rPr>
        <w:t>Mutton, Lamb</w:t>
      </w:r>
      <w:r w:rsidR="002067A0" w:rsidRPr="00437F86">
        <w:rPr>
          <w:rFonts w:eastAsia="Times New Roman" w:cs="Arial"/>
          <w:b/>
          <w:lang w:eastAsia="en-AU"/>
        </w:rPr>
        <w:t xml:space="preserve"> and Live Sheep Export Destinations 2011‒12</w:t>
      </w:r>
    </w:p>
    <w:p w:rsidR="00470BF1" w:rsidRPr="00437F86" w:rsidRDefault="00470BF1" w:rsidP="00470BF1">
      <w:pPr>
        <w:rPr>
          <w:lang w:eastAsia="en-AU"/>
        </w:rPr>
      </w:pPr>
    </w:p>
    <w:tbl>
      <w:tblPr>
        <w:tblStyle w:val="LightList"/>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6 "/>
        <w:tblDescription w:val="Mutton, Lamb and Live Sheep Export Destinations 2011‒12"/>
      </w:tblPr>
      <w:tblGrid>
        <w:gridCol w:w="1526"/>
        <w:gridCol w:w="1701"/>
        <w:gridCol w:w="1417"/>
      </w:tblGrid>
      <w:tr w:rsidR="002067A0" w:rsidRPr="00437F86" w:rsidTr="00D05A4F">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76923C" w:themeFill="accent3" w:themeFillShade="BF"/>
            <w:vAlign w:val="center"/>
          </w:tcPr>
          <w:p w:rsidR="002067A0" w:rsidRPr="00437F86" w:rsidRDefault="002067A0" w:rsidP="002067A0">
            <w:pPr>
              <w:rPr>
                <w:rFonts w:eastAsia="Times New Roman" w:cs="Arial"/>
                <w:color w:val="auto"/>
                <w:lang w:eastAsia="en-AU"/>
              </w:rPr>
            </w:pPr>
          </w:p>
        </w:tc>
        <w:tc>
          <w:tcPr>
            <w:tcW w:w="1701" w:type="dxa"/>
            <w:shd w:val="clear" w:color="auto" w:fill="76923C" w:themeFill="accent3" w:themeFillShade="BF"/>
            <w:vAlign w:val="center"/>
          </w:tcPr>
          <w:p w:rsidR="002067A0" w:rsidRPr="00437F86" w:rsidRDefault="002067A0" w:rsidP="002067A0">
            <w:pP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Destination</w:t>
            </w:r>
          </w:p>
        </w:tc>
        <w:tc>
          <w:tcPr>
            <w:tcW w:w="1417" w:type="dxa"/>
            <w:shd w:val="clear" w:color="auto" w:fill="76923C" w:themeFill="accent3" w:themeFillShade="BF"/>
            <w:vAlign w:val="center"/>
          </w:tcPr>
          <w:p w:rsidR="002067A0" w:rsidRPr="00437F86" w:rsidRDefault="002067A0" w:rsidP="002067A0">
            <w:pP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Volume (</w:t>
            </w:r>
            <w:proofErr w:type="spellStart"/>
            <w:r w:rsidRPr="00437F86">
              <w:rPr>
                <w:rFonts w:eastAsia="Times New Roman" w:cs="Arial"/>
                <w:lang w:eastAsia="en-AU"/>
              </w:rPr>
              <w:t>kt</w:t>
            </w:r>
            <w:proofErr w:type="spellEnd"/>
            <w:r w:rsidRPr="00437F86">
              <w:rPr>
                <w:rFonts w:eastAsia="Times New Roman" w:cs="Arial"/>
                <w:lang w:eastAsia="en-AU"/>
              </w:rPr>
              <w:t>)</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r w:rsidRPr="00437F86">
              <w:rPr>
                <w:rFonts w:eastAsia="Times New Roman" w:cs="Arial"/>
                <w:lang w:eastAsia="en-AU"/>
              </w:rPr>
              <w:t>Mutton</w:t>
            </w: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Middle East</w:t>
            </w:r>
          </w:p>
        </w:tc>
        <w:tc>
          <w:tcPr>
            <w:tcW w:w="1417" w:type="dxa"/>
            <w:shd w:val="clear" w:color="auto" w:fill="D6E3BC" w:themeFill="accent3" w:themeFillTint="66"/>
          </w:tcPr>
          <w:p w:rsidR="002067A0" w:rsidRPr="00437F86" w:rsidRDefault="002067A0" w:rsidP="002067A0">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42.7</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046D45">
            <w:pPr>
              <w:ind w:left="720"/>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Total</w:t>
            </w: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 xml:space="preserve">89.1 </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417" w:type="dxa"/>
            <w:shd w:val="clear" w:color="auto" w:fill="D6E3BC" w:themeFill="accent3" w:themeFillTint="66"/>
          </w:tcPr>
          <w:p w:rsidR="002067A0" w:rsidRPr="00437F86" w:rsidRDefault="002067A0" w:rsidP="002067A0">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r w:rsidRPr="00437F86">
              <w:rPr>
                <w:rFonts w:eastAsia="Times New Roman" w:cs="Arial"/>
                <w:lang w:eastAsia="en-AU"/>
              </w:rPr>
              <w:t>Lamb</w:t>
            </w: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Middle East</w:t>
            </w:r>
          </w:p>
        </w:tc>
        <w:tc>
          <w:tcPr>
            <w:tcW w:w="1417" w:type="dxa"/>
            <w:shd w:val="clear" w:color="auto" w:fill="D6E3BC" w:themeFill="accent3" w:themeFillTint="66"/>
          </w:tcPr>
          <w:p w:rsidR="002067A0" w:rsidRPr="00437F86" w:rsidRDefault="002067A0" w:rsidP="002067A0">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 xml:space="preserve">42.7 </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USA</w:t>
            </w: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 xml:space="preserve">35.0  </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China</w:t>
            </w:r>
          </w:p>
        </w:tc>
        <w:tc>
          <w:tcPr>
            <w:tcW w:w="1417" w:type="dxa"/>
            <w:shd w:val="clear" w:color="auto" w:fill="D6E3BC" w:themeFill="accent3" w:themeFillTint="66"/>
          </w:tcPr>
          <w:p w:rsidR="002067A0" w:rsidRPr="00437F86" w:rsidRDefault="002067A0" w:rsidP="002067A0">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 xml:space="preserve">24.6 </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046D45">
            <w:pPr>
              <w:ind w:left="720"/>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Total</w:t>
            </w: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437F86">
              <w:rPr>
                <w:rFonts w:eastAsia="Times New Roman" w:cs="Arial"/>
                <w:b/>
                <w:lang w:eastAsia="en-AU"/>
              </w:rPr>
              <w:t xml:space="preserve">173.8 </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417"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r w:rsidRPr="00437F86">
              <w:rPr>
                <w:rFonts w:eastAsia="Times New Roman" w:cs="Arial"/>
                <w:lang w:eastAsia="en-AU"/>
              </w:rPr>
              <w:t>Live Sheep</w:t>
            </w: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417" w:type="dxa"/>
            <w:tcBorders>
              <w:top w:val="none" w:sz="0" w:space="0" w:color="auto"/>
              <w:bottom w:val="none" w:sz="0" w:space="0" w:color="auto"/>
              <w:right w:val="none" w:sz="0" w:space="0" w:color="auto"/>
            </w:tcBorders>
            <w:shd w:val="clear" w:color="auto" w:fill="EAF1DD" w:themeFill="accent3" w:themeFillTint="33"/>
            <w:vAlign w:val="center"/>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Numbers (millions)</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2067A0">
            <w:pP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Middle East</w:t>
            </w:r>
          </w:p>
        </w:tc>
        <w:tc>
          <w:tcPr>
            <w:tcW w:w="1417" w:type="dxa"/>
            <w:shd w:val="clear" w:color="auto" w:fill="D6E3BC" w:themeFill="accent3" w:themeFillTint="66"/>
          </w:tcPr>
          <w:p w:rsidR="002067A0" w:rsidRPr="00437F86" w:rsidRDefault="002067A0" w:rsidP="002067A0">
            <w:pPr>
              <w:jc w:val="righ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437F86">
              <w:rPr>
                <w:rFonts w:eastAsia="Times New Roman" w:cs="Arial"/>
                <w:lang w:eastAsia="en-AU"/>
              </w:rPr>
              <w:t xml:space="preserve">2.232 </w:t>
            </w:r>
          </w:p>
        </w:tc>
      </w:tr>
      <w:tr w:rsidR="002067A0" w:rsidRPr="00437F86" w:rsidTr="00D0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EAF1DD" w:themeFill="accent3" w:themeFillTint="33"/>
          </w:tcPr>
          <w:p w:rsidR="002067A0" w:rsidRPr="00437F86" w:rsidRDefault="002067A0" w:rsidP="002067A0">
            <w:pPr>
              <w:rPr>
                <w:rFonts w:eastAsia="Times New Roman" w:cs="Arial"/>
                <w:lang w:eastAsia="en-AU"/>
              </w:rPr>
            </w:pPr>
          </w:p>
        </w:tc>
        <w:tc>
          <w:tcPr>
            <w:tcW w:w="1701" w:type="dxa"/>
            <w:tcBorders>
              <w:top w:val="none" w:sz="0" w:space="0" w:color="auto"/>
              <w:bottom w:val="none" w:sz="0" w:space="0" w:color="auto"/>
            </w:tcBorders>
            <w:shd w:val="clear" w:color="auto" w:fill="EAF1DD" w:themeFill="accent3" w:themeFillTint="33"/>
          </w:tcPr>
          <w:p w:rsidR="002067A0" w:rsidRPr="00437F86" w:rsidRDefault="002067A0" w:rsidP="002067A0">
            <w:pPr>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Turkey</w:t>
            </w:r>
          </w:p>
        </w:tc>
        <w:tc>
          <w:tcPr>
            <w:tcW w:w="1417" w:type="dxa"/>
            <w:tcBorders>
              <w:top w:val="none" w:sz="0" w:space="0" w:color="auto"/>
              <w:bottom w:val="none" w:sz="0" w:space="0" w:color="auto"/>
              <w:right w:val="none" w:sz="0" w:space="0" w:color="auto"/>
            </w:tcBorders>
            <w:shd w:val="clear" w:color="auto" w:fill="EAF1DD" w:themeFill="accent3" w:themeFillTint="33"/>
          </w:tcPr>
          <w:p w:rsidR="002067A0" w:rsidRPr="00437F86" w:rsidRDefault="002067A0" w:rsidP="002067A0">
            <w:pPr>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437F86">
              <w:rPr>
                <w:rFonts w:eastAsia="Times New Roman" w:cs="Arial"/>
                <w:lang w:eastAsia="en-AU"/>
              </w:rPr>
              <w:t xml:space="preserve">0.293 </w:t>
            </w:r>
          </w:p>
        </w:tc>
      </w:tr>
      <w:tr w:rsidR="002067A0" w:rsidRPr="00437F86" w:rsidTr="00D05A4F">
        <w:tc>
          <w:tcPr>
            <w:cnfStyle w:val="001000000000" w:firstRow="0" w:lastRow="0" w:firstColumn="1" w:lastColumn="0" w:oddVBand="0" w:evenVBand="0" w:oddHBand="0" w:evenHBand="0" w:firstRowFirstColumn="0" w:firstRowLastColumn="0" w:lastRowFirstColumn="0" w:lastRowLastColumn="0"/>
            <w:tcW w:w="1526" w:type="dxa"/>
            <w:shd w:val="clear" w:color="auto" w:fill="D6E3BC" w:themeFill="accent3" w:themeFillTint="66"/>
          </w:tcPr>
          <w:p w:rsidR="002067A0" w:rsidRPr="00437F86" w:rsidRDefault="002067A0" w:rsidP="002067A0">
            <w:pPr>
              <w:rPr>
                <w:rFonts w:eastAsia="Times New Roman" w:cs="Arial"/>
                <w:lang w:eastAsia="en-AU"/>
              </w:rPr>
            </w:pPr>
          </w:p>
        </w:tc>
        <w:tc>
          <w:tcPr>
            <w:tcW w:w="1701" w:type="dxa"/>
            <w:shd w:val="clear" w:color="auto" w:fill="D6E3BC" w:themeFill="accent3" w:themeFillTint="66"/>
          </w:tcPr>
          <w:p w:rsidR="002067A0" w:rsidRPr="00437F86" w:rsidRDefault="002067A0" w:rsidP="00046D45">
            <w:pPr>
              <w:ind w:left="720"/>
              <w:cnfStyle w:val="000000000000" w:firstRow="0" w:lastRow="0" w:firstColumn="0" w:lastColumn="0" w:oddVBand="0" w:evenVBand="0" w:oddHBand="0" w:evenHBand="0" w:firstRowFirstColumn="0" w:firstRowLastColumn="0" w:lastRowFirstColumn="0" w:lastRowLastColumn="0"/>
              <w:rPr>
                <w:rFonts w:eastAsia="Times New Roman" w:cs="Arial"/>
                <w:b/>
                <w:lang w:eastAsia="en-AU"/>
              </w:rPr>
            </w:pPr>
            <w:r w:rsidRPr="00437F86">
              <w:rPr>
                <w:rFonts w:eastAsia="Times New Roman" w:cs="Arial"/>
                <w:b/>
                <w:lang w:eastAsia="en-AU"/>
              </w:rPr>
              <w:t>Total</w:t>
            </w:r>
          </w:p>
        </w:tc>
        <w:tc>
          <w:tcPr>
            <w:tcW w:w="1417" w:type="dxa"/>
            <w:shd w:val="clear" w:color="auto" w:fill="D6E3BC" w:themeFill="accent3" w:themeFillTint="66"/>
          </w:tcPr>
          <w:p w:rsidR="002067A0" w:rsidRPr="00437F86" w:rsidRDefault="002067A0" w:rsidP="00BF578F">
            <w:pPr>
              <w:numPr>
                <w:ilvl w:val="1"/>
                <w:numId w:val="6"/>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en-AU"/>
              </w:rPr>
            </w:pPr>
          </w:p>
        </w:tc>
      </w:tr>
    </w:tbl>
    <w:p w:rsidR="002067A0" w:rsidRPr="00437F86" w:rsidRDefault="002067A0" w:rsidP="002067A0">
      <w:pPr>
        <w:rPr>
          <w:rFonts w:ascii="Verdana" w:hAnsi="Verdana" w:cs="Arial"/>
        </w:rPr>
      </w:pPr>
      <w:r w:rsidRPr="00437F86">
        <w:rPr>
          <w:rFonts w:ascii="Verdana" w:hAnsi="Verdana" w:cs="Arial"/>
        </w:rPr>
        <w:br w:type="textWrapping" w:clear="all"/>
      </w:r>
    </w:p>
    <w:p w:rsidR="00911ED0" w:rsidRPr="00437F86" w:rsidRDefault="00911ED0" w:rsidP="00A33AF3">
      <w:pPr>
        <w:sectPr w:rsidR="00911ED0" w:rsidRPr="00437F86" w:rsidSect="0043159A">
          <w:headerReference w:type="default" r:id="rId23"/>
          <w:pgSz w:w="11906" w:h="16838" w:code="9"/>
          <w:pgMar w:top="1418" w:right="1418" w:bottom="851" w:left="1418" w:header="567" w:footer="680" w:gutter="0"/>
          <w:cols w:space="708"/>
          <w:docGrid w:linePitch="360"/>
        </w:sectPr>
      </w:pPr>
    </w:p>
    <w:p w:rsidR="00A33AF3" w:rsidRPr="00437F86" w:rsidRDefault="00C82948" w:rsidP="0043159A">
      <w:pPr>
        <w:pStyle w:val="Heading2"/>
        <w:spacing w:before="0"/>
      </w:pPr>
      <w:bookmarkStart w:id="120" w:name="_Toc385930078"/>
      <w:bookmarkEnd w:id="99"/>
      <w:r w:rsidRPr="00437F86">
        <w:lastRenderedPageBreak/>
        <w:t>Schedule</w:t>
      </w:r>
      <w:r w:rsidR="00A33AF3" w:rsidRPr="00437F86">
        <w:t xml:space="preserve"> </w:t>
      </w:r>
      <w:r w:rsidR="00605729" w:rsidRPr="00437F86">
        <w:t>3</w:t>
      </w:r>
      <w:bookmarkEnd w:id="120"/>
      <w:r w:rsidR="0043159A" w:rsidRPr="00437F86">
        <w:t xml:space="preserve"> – </w:t>
      </w:r>
      <w:bookmarkStart w:id="121" w:name="_Toc385335593"/>
      <w:bookmarkStart w:id="122" w:name="_Toc385336217"/>
      <w:bookmarkStart w:id="123" w:name="_Toc385336251"/>
      <w:bookmarkStart w:id="124" w:name="_Toc385930079"/>
      <w:r w:rsidR="00A33AF3" w:rsidRPr="00437F86">
        <w:t>Consultation with Government Agencies</w:t>
      </w:r>
      <w:r w:rsidR="00A33AF3" w:rsidRPr="00437F86">
        <w:rPr>
          <w:rStyle w:val="FootnoteReference"/>
          <w:sz w:val="32"/>
          <w:szCs w:val="32"/>
        </w:rPr>
        <w:footnoteReference w:id="18"/>
      </w:r>
      <w:bookmarkEnd w:id="121"/>
      <w:bookmarkEnd w:id="122"/>
      <w:bookmarkEnd w:id="123"/>
      <w:bookmarkEnd w:id="124"/>
    </w:p>
    <w:tbl>
      <w:tblPr>
        <w:tblStyle w:val="TableGrid"/>
        <w:tblW w:w="0" w:type="auto"/>
        <w:tblBorders>
          <w:insideV w:val="none" w:sz="0" w:space="0" w:color="auto"/>
        </w:tblBorders>
        <w:tblLook w:val="04A0" w:firstRow="1" w:lastRow="0" w:firstColumn="1" w:lastColumn="0" w:noHBand="0" w:noVBand="1"/>
        <w:tblCaption w:val="Attachment 1"/>
        <w:tblDescription w:val="Consultation with Government Agencies&#10;"/>
      </w:tblPr>
      <w:tblGrid>
        <w:gridCol w:w="2368"/>
        <w:gridCol w:w="2359"/>
        <w:gridCol w:w="2366"/>
        <w:gridCol w:w="2362"/>
        <w:gridCol w:w="2359"/>
        <w:gridCol w:w="2360"/>
      </w:tblGrid>
      <w:tr w:rsidR="00A33AF3" w:rsidRPr="00437F86" w:rsidTr="009E40F0">
        <w:trPr>
          <w:tblHeader/>
        </w:trPr>
        <w:tc>
          <w:tcPr>
            <w:tcW w:w="2368" w:type="dxa"/>
            <w:shd w:val="clear" w:color="auto" w:fill="DDD9C3" w:themeFill="background2" w:themeFillShade="E6"/>
          </w:tcPr>
          <w:p w:rsidR="00A33AF3" w:rsidRPr="00437F86" w:rsidRDefault="00A33AF3" w:rsidP="00A33AF3">
            <w:pPr>
              <w:rPr>
                <w:b/>
                <w:sz w:val="28"/>
                <w:szCs w:val="28"/>
              </w:rPr>
            </w:pPr>
            <w:r w:rsidRPr="00437F86">
              <w:rPr>
                <w:b/>
                <w:sz w:val="28"/>
                <w:szCs w:val="28"/>
              </w:rPr>
              <w:t>Questions</w:t>
            </w:r>
          </w:p>
        </w:tc>
        <w:tc>
          <w:tcPr>
            <w:tcW w:w="2359" w:type="dxa"/>
            <w:shd w:val="clear" w:color="auto" w:fill="DDD9C3" w:themeFill="background2" w:themeFillShade="E6"/>
            <w:vAlign w:val="center"/>
          </w:tcPr>
          <w:p w:rsidR="00A33AF3" w:rsidRPr="00437F86" w:rsidRDefault="00A33AF3" w:rsidP="00504145">
            <w:pPr>
              <w:jc w:val="center"/>
              <w:rPr>
                <w:b/>
                <w:sz w:val="28"/>
                <w:szCs w:val="28"/>
              </w:rPr>
            </w:pPr>
            <w:r w:rsidRPr="00437F86">
              <w:rPr>
                <w:b/>
                <w:sz w:val="28"/>
                <w:szCs w:val="28"/>
              </w:rPr>
              <w:t>NSW</w:t>
            </w:r>
          </w:p>
        </w:tc>
        <w:tc>
          <w:tcPr>
            <w:tcW w:w="2366" w:type="dxa"/>
            <w:shd w:val="clear" w:color="auto" w:fill="DDD9C3" w:themeFill="background2" w:themeFillShade="E6"/>
            <w:vAlign w:val="center"/>
          </w:tcPr>
          <w:p w:rsidR="00A33AF3" w:rsidRPr="00437F86" w:rsidRDefault="00A33AF3" w:rsidP="00504145">
            <w:pPr>
              <w:jc w:val="center"/>
              <w:rPr>
                <w:b/>
                <w:sz w:val="28"/>
                <w:szCs w:val="28"/>
              </w:rPr>
            </w:pPr>
            <w:r w:rsidRPr="00437F86">
              <w:rPr>
                <w:b/>
                <w:sz w:val="28"/>
                <w:szCs w:val="28"/>
              </w:rPr>
              <w:t>Vic</w:t>
            </w:r>
          </w:p>
        </w:tc>
        <w:tc>
          <w:tcPr>
            <w:tcW w:w="2362" w:type="dxa"/>
            <w:shd w:val="clear" w:color="auto" w:fill="DDD9C3" w:themeFill="background2" w:themeFillShade="E6"/>
            <w:vAlign w:val="center"/>
          </w:tcPr>
          <w:p w:rsidR="00A33AF3" w:rsidRPr="00437F86" w:rsidRDefault="00A33AF3" w:rsidP="00504145">
            <w:pPr>
              <w:jc w:val="center"/>
              <w:rPr>
                <w:b/>
                <w:sz w:val="28"/>
                <w:szCs w:val="28"/>
              </w:rPr>
            </w:pPr>
            <w:r w:rsidRPr="00437F86">
              <w:rPr>
                <w:b/>
                <w:sz w:val="28"/>
                <w:szCs w:val="28"/>
              </w:rPr>
              <w:t>Qld</w:t>
            </w:r>
          </w:p>
        </w:tc>
        <w:tc>
          <w:tcPr>
            <w:tcW w:w="2359" w:type="dxa"/>
            <w:shd w:val="clear" w:color="auto" w:fill="DDD9C3" w:themeFill="background2" w:themeFillShade="E6"/>
            <w:vAlign w:val="center"/>
          </w:tcPr>
          <w:p w:rsidR="00A33AF3" w:rsidRPr="00437F86" w:rsidRDefault="00A33AF3" w:rsidP="00504145">
            <w:pPr>
              <w:jc w:val="center"/>
              <w:rPr>
                <w:b/>
                <w:sz w:val="28"/>
                <w:szCs w:val="28"/>
              </w:rPr>
            </w:pPr>
            <w:r w:rsidRPr="00437F86">
              <w:rPr>
                <w:b/>
                <w:sz w:val="28"/>
                <w:szCs w:val="28"/>
              </w:rPr>
              <w:t>SA</w:t>
            </w:r>
          </w:p>
        </w:tc>
        <w:tc>
          <w:tcPr>
            <w:tcW w:w="2360" w:type="dxa"/>
            <w:shd w:val="clear" w:color="auto" w:fill="DDD9C3" w:themeFill="background2" w:themeFillShade="E6"/>
            <w:vAlign w:val="center"/>
          </w:tcPr>
          <w:p w:rsidR="00A33AF3" w:rsidRPr="00437F86" w:rsidRDefault="0026403E" w:rsidP="00504145">
            <w:pPr>
              <w:jc w:val="center"/>
              <w:rPr>
                <w:b/>
                <w:sz w:val="28"/>
                <w:szCs w:val="28"/>
              </w:rPr>
            </w:pPr>
            <w:r w:rsidRPr="00437F86">
              <w:rPr>
                <w:b/>
                <w:sz w:val="28"/>
                <w:szCs w:val="28"/>
              </w:rPr>
              <w:t>AGRICULTURE</w:t>
            </w:r>
          </w:p>
        </w:tc>
      </w:tr>
      <w:tr w:rsidR="00504145" w:rsidRPr="00437F86" w:rsidTr="009E40F0">
        <w:tc>
          <w:tcPr>
            <w:tcW w:w="14174" w:type="dxa"/>
            <w:gridSpan w:val="6"/>
            <w:shd w:val="clear" w:color="auto" w:fill="F79646" w:themeFill="accent6"/>
          </w:tcPr>
          <w:p w:rsidR="00504145" w:rsidRPr="00437F86" w:rsidRDefault="00504145" w:rsidP="00A33AF3">
            <w:r w:rsidRPr="00437F86">
              <w:rPr>
                <w:b/>
              </w:rPr>
              <w:t>A General Questions</w:t>
            </w:r>
          </w:p>
        </w:tc>
      </w:tr>
      <w:tr w:rsidR="00A33AF3" w:rsidRPr="00437F86" w:rsidTr="009E40F0">
        <w:tc>
          <w:tcPr>
            <w:tcW w:w="2368" w:type="dxa"/>
            <w:shd w:val="clear" w:color="auto" w:fill="FDE9D9" w:themeFill="accent6" w:themeFillTint="33"/>
            <w:vAlign w:val="center"/>
          </w:tcPr>
          <w:p w:rsidR="00A33AF3" w:rsidRPr="00437F86" w:rsidRDefault="00A33AF3" w:rsidP="00D71EC0">
            <w:pPr>
              <w:rPr>
                <w:b/>
                <w:sz w:val="20"/>
              </w:rPr>
            </w:pPr>
            <w:r w:rsidRPr="00437F86">
              <w:rPr>
                <w:b/>
                <w:sz w:val="20"/>
              </w:rPr>
              <w:t>1 (a) What issues if any have been raised at abattoir level regarding matters that should be addressed on farm (ie. incorrect completion on NVDs)?</w:t>
            </w:r>
          </w:p>
        </w:tc>
        <w:tc>
          <w:tcPr>
            <w:tcW w:w="2359" w:type="dxa"/>
            <w:shd w:val="clear" w:color="auto" w:fill="FDE9D9" w:themeFill="accent6" w:themeFillTint="33"/>
            <w:vAlign w:val="center"/>
          </w:tcPr>
          <w:p w:rsidR="00A33AF3" w:rsidRPr="00437F86" w:rsidRDefault="00A33AF3" w:rsidP="00D71EC0">
            <w:pPr>
              <w:rPr>
                <w:sz w:val="20"/>
              </w:rPr>
            </w:pPr>
            <w:r w:rsidRPr="00437F86">
              <w:rPr>
                <w:sz w:val="20"/>
              </w:rPr>
              <w:t>The following issues have been raised during abattoir audit:</w:t>
            </w:r>
          </w:p>
          <w:p w:rsidR="00A33AF3" w:rsidRPr="00437F86" w:rsidRDefault="00A33AF3" w:rsidP="00D71EC0">
            <w:pPr>
              <w:rPr>
                <w:sz w:val="20"/>
              </w:rPr>
            </w:pPr>
          </w:p>
          <w:p w:rsidR="00A33AF3" w:rsidRPr="00437F86" w:rsidRDefault="00504145" w:rsidP="00D71EC0">
            <w:pPr>
              <w:rPr>
                <w:sz w:val="20"/>
              </w:rPr>
            </w:pPr>
            <w:r w:rsidRPr="00437F86">
              <w:rPr>
                <w:sz w:val="20"/>
              </w:rPr>
              <w:t xml:space="preserve">• </w:t>
            </w:r>
            <w:r w:rsidR="0043159A" w:rsidRPr="00437F86">
              <w:rPr>
                <w:sz w:val="20"/>
              </w:rPr>
              <w:t>NVDs</w:t>
            </w:r>
            <w:r w:rsidR="00A33AF3" w:rsidRPr="00437F86">
              <w:rPr>
                <w:sz w:val="20"/>
              </w:rPr>
              <w:t xml:space="preserve"> being completed incorrectly </w:t>
            </w:r>
          </w:p>
          <w:p w:rsidR="00A33AF3" w:rsidRPr="00437F86" w:rsidRDefault="00504145" w:rsidP="00D71EC0">
            <w:pPr>
              <w:rPr>
                <w:sz w:val="20"/>
              </w:rPr>
            </w:pPr>
            <w:r w:rsidRPr="00437F86">
              <w:rPr>
                <w:sz w:val="20"/>
              </w:rPr>
              <w:t xml:space="preserve">• </w:t>
            </w:r>
            <w:r w:rsidR="00A33AF3" w:rsidRPr="00437F86">
              <w:rPr>
                <w:sz w:val="20"/>
              </w:rPr>
              <w:t xml:space="preserve">Lost or missing ear tags on cattle </w:t>
            </w:r>
          </w:p>
          <w:p w:rsidR="00A33AF3" w:rsidRPr="00437F86" w:rsidRDefault="00504145" w:rsidP="00D71EC0">
            <w:pPr>
              <w:rPr>
                <w:sz w:val="20"/>
              </w:rPr>
            </w:pPr>
            <w:r w:rsidRPr="00437F86">
              <w:rPr>
                <w:sz w:val="20"/>
              </w:rPr>
              <w:t xml:space="preserve">• </w:t>
            </w:r>
            <w:r w:rsidR="00A33AF3" w:rsidRPr="00437F86">
              <w:rPr>
                <w:sz w:val="20"/>
              </w:rPr>
              <w:t xml:space="preserve">In - correct details for </w:t>
            </w:r>
            <w:r w:rsidR="008E4FD3" w:rsidRPr="00437F86">
              <w:rPr>
                <w:sz w:val="20"/>
              </w:rPr>
              <w:t>non-vendor</w:t>
            </w:r>
            <w:r w:rsidR="00A33AF3" w:rsidRPr="00437F86">
              <w:rPr>
                <w:sz w:val="20"/>
              </w:rPr>
              <w:t xml:space="preserve"> bred animals </w:t>
            </w:r>
          </w:p>
          <w:p w:rsidR="00A33AF3" w:rsidRPr="00437F86" w:rsidRDefault="00A33AF3" w:rsidP="00D71EC0">
            <w:pPr>
              <w:rPr>
                <w:sz w:val="20"/>
              </w:rPr>
            </w:pPr>
          </w:p>
          <w:p w:rsidR="00A33AF3" w:rsidRPr="00437F86" w:rsidRDefault="00A33AF3" w:rsidP="00D71EC0">
            <w:pPr>
              <w:rPr>
                <w:sz w:val="20"/>
              </w:rPr>
            </w:pPr>
            <w:r w:rsidRPr="00437F86">
              <w:rPr>
                <w:sz w:val="20"/>
              </w:rPr>
              <w:t xml:space="preserve">All abattoirs have contacts with </w:t>
            </w:r>
            <w:proofErr w:type="spellStart"/>
            <w:r w:rsidRPr="00437F86">
              <w:rPr>
                <w:sz w:val="20"/>
              </w:rPr>
              <w:t>LHPA</w:t>
            </w:r>
            <w:proofErr w:type="spellEnd"/>
            <w:r w:rsidRPr="00437F86">
              <w:rPr>
                <w:sz w:val="20"/>
              </w:rPr>
              <w:t xml:space="preserve"> and DPI compliance officers to investigate non-compliance with these issues.</w:t>
            </w:r>
          </w:p>
        </w:tc>
        <w:tc>
          <w:tcPr>
            <w:tcW w:w="2366" w:type="dxa"/>
            <w:shd w:val="clear" w:color="auto" w:fill="FDE9D9" w:themeFill="accent6" w:themeFillTint="33"/>
            <w:vAlign w:val="center"/>
          </w:tcPr>
          <w:p w:rsidR="00A33AF3" w:rsidRPr="00437F86" w:rsidRDefault="00A33AF3" w:rsidP="00D71EC0">
            <w:pPr>
              <w:rPr>
                <w:sz w:val="20"/>
              </w:rPr>
            </w:pPr>
            <w:r w:rsidRPr="00437F86">
              <w:rPr>
                <w:sz w:val="20"/>
              </w:rPr>
              <w:t xml:space="preserve">Incidental amount of incorrectly completed Vendor Declarations (ovine), Misread or missing </w:t>
            </w:r>
            <w:proofErr w:type="spellStart"/>
            <w:r w:rsidRPr="00437F86">
              <w:rPr>
                <w:sz w:val="20"/>
              </w:rPr>
              <w:t>NLIS</w:t>
            </w:r>
            <w:proofErr w:type="spellEnd"/>
            <w:r w:rsidRPr="00437F86">
              <w:rPr>
                <w:sz w:val="20"/>
              </w:rPr>
              <w:t xml:space="preserve"> Tags (Cattle).</w:t>
            </w:r>
          </w:p>
        </w:tc>
        <w:tc>
          <w:tcPr>
            <w:tcW w:w="2362" w:type="dxa"/>
            <w:shd w:val="clear" w:color="auto" w:fill="FDE9D9" w:themeFill="accent6" w:themeFillTint="33"/>
            <w:vAlign w:val="center"/>
          </w:tcPr>
          <w:p w:rsidR="00A33AF3" w:rsidRPr="00437F86" w:rsidRDefault="00A33AF3" w:rsidP="00D71EC0">
            <w:pPr>
              <w:rPr>
                <w:sz w:val="20"/>
              </w:rPr>
            </w:pPr>
            <w:r w:rsidRPr="00437F86">
              <w:rPr>
                <w:sz w:val="20"/>
              </w:rPr>
              <w:t xml:space="preserve">Yes – Incomplete </w:t>
            </w:r>
            <w:r w:rsidR="0043159A" w:rsidRPr="00437F86">
              <w:rPr>
                <w:sz w:val="20"/>
              </w:rPr>
              <w:t>NVDs</w:t>
            </w:r>
          </w:p>
          <w:p w:rsidR="00A33AF3" w:rsidRPr="00437F86" w:rsidRDefault="00A33AF3" w:rsidP="00D71EC0">
            <w:pPr>
              <w:rPr>
                <w:sz w:val="20"/>
              </w:rPr>
            </w:pPr>
            <w:r w:rsidRPr="00437F86">
              <w:rPr>
                <w:sz w:val="20"/>
              </w:rPr>
              <w:t xml:space="preserve">Instances of non-compliance with </w:t>
            </w:r>
            <w:proofErr w:type="spellStart"/>
            <w:r w:rsidRPr="00437F86">
              <w:rPr>
                <w:sz w:val="20"/>
              </w:rPr>
              <w:t>NLIS</w:t>
            </w:r>
            <w:proofErr w:type="spellEnd"/>
          </w:p>
          <w:p w:rsidR="00A33AF3" w:rsidRPr="00437F86" w:rsidRDefault="00A33AF3" w:rsidP="00D71EC0">
            <w:pPr>
              <w:rPr>
                <w:sz w:val="20"/>
              </w:rPr>
            </w:pPr>
            <w:r w:rsidRPr="00437F86">
              <w:rPr>
                <w:sz w:val="20"/>
              </w:rPr>
              <w:t xml:space="preserve">Smaller plants failed to have the provisions for </w:t>
            </w:r>
            <w:proofErr w:type="spellStart"/>
            <w:r w:rsidRPr="00437F86">
              <w:rPr>
                <w:sz w:val="20"/>
              </w:rPr>
              <w:t>NLIS</w:t>
            </w:r>
            <w:proofErr w:type="spellEnd"/>
          </w:p>
        </w:tc>
        <w:tc>
          <w:tcPr>
            <w:tcW w:w="2359" w:type="dxa"/>
            <w:shd w:val="clear" w:color="auto" w:fill="FDE9D9" w:themeFill="accent6" w:themeFillTint="33"/>
            <w:vAlign w:val="center"/>
          </w:tcPr>
          <w:p w:rsidR="00A33AF3" w:rsidRPr="00437F86" w:rsidRDefault="00A33AF3" w:rsidP="00D71EC0">
            <w:pPr>
              <w:rPr>
                <w:sz w:val="20"/>
              </w:rPr>
            </w:pPr>
          </w:p>
        </w:tc>
        <w:tc>
          <w:tcPr>
            <w:tcW w:w="2360" w:type="dxa"/>
            <w:shd w:val="clear" w:color="auto" w:fill="FDE9D9" w:themeFill="accent6" w:themeFillTint="33"/>
            <w:vAlign w:val="center"/>
          </w:tcPr>
          <w:p w:rsidR="00A33AF3" w:rsidRPr="00437F86" w:rsidRDefault="00A33AF3" w:rsidP="00D71EC0">
            <w:pPr>
              <w:rPr>
                <w:sz w:val="20"/>
              </w:rPr>
            </w:pPr>
            <w:r w:rsidRPr="00437F86">
              <w:rPr>
                <w:sz w:val="20"/>
              </w:rPr>
              <w:t xml:space="preserve">Incorrect completion of NVDs including, traceability (use of </w:t>
            </w:r>
            <w:r w:rsidR="008E4FD3" w:rsidRPr="00437F86">
              <w:rPr>
                <w:sz w:val="20"/>
              </w:rPr>
              <w:t>depots</w:t>
            </w:r>
            <w:r w:rsidRPr="00437F86">
              <w:rPr>
                <w:sz w:val="20"/>
              </w:rPr>
              <w:t>), withholding periods and sourcing location to prevent residue breaches. Animal welfare issues regarding fit to load.</w:t>
            </w:r>
          </w:p>
        </w:tc>
      </w:tr>
      <w:tr w:rsidR="00A33AF3" w:rsidRPr="00437F86" w:rsidTr="009E40F0">
        <w:tc>
          <w:tcPr>
            <w:tcW w:w="2368" w:type="dxa"/>
            <w:shd w:val="clear" w:color="auto" w:fill="FBD4B4" w:themeFill="accent6" w:themeFillTint="66"/>
            <w:vAlign w:val="center"/>
          </w:tcPr>
          <w:p w:rsidR="00A33AF3" w:rsidRPr="00437F86" w:rsidRDefault="00A33AF3" w:rsidP="00D71EC0">
            <w:pPr>
              <w:rPr>
                <w:b/>
                <w:sz w:val="20"/>
              </w:rPr>
            </w:pPr>
            <w:r w:rsidRPr="00437F86">
              <w:rPr>
                <w:b/>
                <w:sz w:val="20"/>
              </w:rPr>
              <w:t>1(b) Indicate the numbers or percentages affected?</w:t>
            </w:r>
          </w:p>
        </w:tc>
        <w:tc>
          <w:tcPr>
            <w:tcW w:w="2359" w:type="dxa"/>
            <w:shd w:val="clear" w:color="auto" w:fill="FBD4B4" w:themeFill="accent6" w:themeFillTint="66"/>
            <w:vAlign w:val="center"/>
          </w:tcPr>
          <w:p w:rsidR="00A33AF3" w:rsidRPr="00437F86" w:rsidRDefault="00A33AF3" w:rsidP="00D71EC0">
            <w:pPr>
              <w:rPr>
                <w:sz w:val="20"/>
              </w:rPr>
            </w:pPr>
            <w:r w:rsidRPr="00437F86">
              <w:rPr>
                <w:sz w:val="20"/>
              </w:rPr>
              <w:t>NSW Food Authority would not be able to provide exact percentage</w:t>
            </w:r>
          </w:p>
        </w:tc>
        <w:tc>
          <w:tcPr>
            <w:tcW w:w="2366" w:type="dxa"/>
            <w:shd w:val="clear" w:color="auto" w:fill="FBD4B4" w:themeFill="accent6" w:themeFillTint="66"/>
            <w:vAlign w:val="center"/>
          </w:tcPr>
          <w:p w:rsidR="00A33AF3" w:rsidRPr="00437F86" w:rsidRDefault="00A33AF3" w:rsidP="00D71EC0">
            <w:pPr>
              <w:rPr>
                <w:sz w:val="20"/>
              </w:rPr>
            </w:pPr>
            <w:r w:rsidRPr="00437F86">
              <w:rPr>
                <w:sz w:val="20"/>
              </w:rPr>
              <w:t xml:space="preserve">Low in percentage terms, too low to approximate for ovine. For </w:t>
            </w:r>
            <w:proofErr w:type="spellStart"/>
            <w:r w:rsidRPr="00437F86">
              <w:rPr>
                <w:sz w:val="20"/>
              </w:rPr>
              <w:t>NLIS</w:t>
            </w:r>
            <w:proofErr w:type="spellEnd"/>
            <w:r w:rsidRPr="00437F86">
              <w:rPr>
                <w:sz w:val="20"/>
              </w:rPr>
              <w:t xml:space="preserve"> Tags on cattle compliance is around 99% accuracy.</w:t>
            </w:r>
          </w:p>
        </w:tc>
        <w:tc>
          <w:tcPr>
            <w:tcW w:w="2362" w:type="dxa"/>
            <w:shd w:val="clear" w:color="auto" w:fill="FBD4B4" w:themeFill="accent6" w:themeFillTint="66"/>
            <w:vAlign w:val="center"/>
          </w:tcPr>
          <w:p w:rsidR="00A33AF3" w:rsidRPr="00437F86" w:rsidRDefault="00A33AF3" w:rsidP="00D71EC0">
            <w:pPr>
              <w:rPr>
                <w:sz w:val="20"/>
              </w:rPr>
            </w:pPr>
            <w:r w:rsidRPr="00437F86">
              <w:rPr>
                <w:sz w:val="20"/>
              </w:rPr>
              <w:t>Less than 5% noncompliance in this area</w:t>
            </w:r>
          </w:p>
        </w:tc>
        <w:tc>
          <w:tcPr>
            <w:tcW w:w="2359" w:type="dxa"/>
            <w:shd w:val="clear" w:color="auto" w:fill="FBD4B4" w:themeFill="accent6" w:themeFillTint="66"/>
            <w:vAlign w:val="center"/>
          </w:tcPr>
          <w:p w:rsidR="00A33AF3" w:rsidRPr="00437F86" w:rsidRDefault="00A33AF3" w:rsidP="00D71EC0">
            <w:pPr>
              <w:rPr>
                <w:sz w:val="20"/>
              </w:rPr>
            </w:pPr>
          </w:p>
        </w:tc>
        <w:tc>
          <w:tcPr>
            <w:tcW w:w="2360" w:type="dxa"/>
            <w:shd w:val="clear" w:color="auto" w:fill="FBD4B4" w:themeFill="accent6" w:themeFillTint="66"/>
            <w:vAlign w:val="center"/>
          </w:tcPr>
          <w:p w:rsidR="00A33AF3" w:rsidRPr="00437F86" w:rsidRDefault="00A33AF3" w:rsidP="00D71EC0">
            <w:pPr>
              <w:rPr>
                <w:sz w:val="20"/>
              </w:rPr>
            </w:pPr>
            <w:r w:rsidRPr="00437F86">
              <w:rPr>
                <w:sz w:val="20"/>
              </w:rPr>
              <w:t xml:space="preserve">NVD issues have been picked up at a random audit and treated as systemic issues and address by both industry and </w:t>
            </w:r>
            <w:r w:rsidR="0026403E" w:rsidRPr="00437F86">
              <w:rPr>
                <w:sz w:val="20"/>
              </w:rPr>
              <w:t>Agriculture</w:t>
            </w:r>
            <w:r w:rsidRPr="00437F86">
              <w:rPr>
                <w:sz w:val="20"/>
              </w:rPr>
              <w:t>. Animal welfare issues are raised directly to the appropriate state authority.</w:t>
            </w:r>
          </w:p>
        </w:tc>
      </w:tr>
      <w:tr w:rsidR="00A33AF3" w:rsidRPr="00437F86" w:rsidTr="0043159A">
        <w:trPr>
          <w:cantSplit/>
        </w:trPr>
        <w:tc>
          <w:tcPr>
            <w:tcW w:w="2368" w:type="dxa"/>
            <w:shd w:val="clear" w:color="auto" w:fill="FDE9D9" w:themeFill="accent6" w:themeFillTint="33"/>
            <w:vAlign w:val="center"/>
          </w:tcPr>
          <w:p w:rsidR="00A33AF3" w:rsidRPr="00437F86" w:rsidRDefault="00A33AF3" w:rsidP="00D71EC0">
            <w:pPr>
              <w:rPr>
                <w:b/>
                <w:sz w:val="20"/>
                <w:szCs w:val="20"/>
              </w:rPr>
            </w:pPr>
            <w:r w:rsidRPr="00437F86">
              <w:rPr>
                <w:b/>
                <w:sz w:val="20"/>
                <w:szCs w:val="20"/>
              </w:rPr>
              <w:lastRenderedPageBreak/>
              <w:t>2. How and to what extent will the requirements for producers in the draft Standard make things easier for the abattoirs?</w:t>
            </w:r>
          </w:p>
        </w:tc>
        <w:tc>
          <w:tcPr>
            <w:tcW w:w="2359" w:type="dxa"/>
            <w:shd w:val="clear" w:color="auto" w:fill="FDE9D9" w:themeFill="accent6" w:themeFillTint="33"/>
            <w:vAlign w:val="center"/>
          </w:tcPr>
          <w:p w:rsidR="00A33AF3" w:rsidRPr="00437F86" w:rsidRDefault="00A33AF3" w:rsidP="00D71EC0">
            <w:pPr>
              <w:rPr>
                <w:sz w:val="20"/>
                <w:szCs w:val="20"/>
              </w:rPr>
            </w:pPr>
            <w:r w:rsidRPr="00437F86">
              <w:rPr>
                <w:sz w:val="20"/>
                <w:szCs w:val="20"/>
              </w:rPr>
              <w:t>If it will allow NSWFA to take action against primary producers and/or sale yards for breaches which cause issues at abattoir, this may have most benefit to abattoirs.</w:t>
            </w:r>
          </w:p>
        </w:tc>
        <w:tc>
          <w:tcPr>
            <w:tcW w:w="2366" w:type="dxa"/>
            <w:shd w:val="clear" w:color="auto" w:fill="FDE9D9" w:themeFill="accent6" w:themeFillTint="33"/>
            <w:vAlign w:val="center"/>
          </w:tcPr>
          <w:p w:rsidR="00A33AF3" w:rsidRPr="00437F86" w:rsidRDefault="00A33AF3" w:rsidP="00D71EC0">
            <w:pPr>
              <w:rPr>
                <w:sz w:val="20"/>
                <w:szCs w:val="20"/>
              </w:rPr>
            </w:pPr>
            <w:r w:rsidRPr="00437F86">
              <w:rPr>
                <w:sz w:val="20"/>
                <w:szCs w:val="20"/>
              </w:rPr>
              <w:t>No change, other than have potential to include all required information in one declaration etc.</w:t>
            </w:r>
          </w:p>
        </w:tc>
        <w:tc>
          <w:tcPr>
            <w:tcW w:w="2362" w:type="dxa"/>
            <w:shd w:val="clear" w:color="auto" w:fill="FDE9D9" w:themeFill="accent6" w:themeFillTint="33"/>
            <w:vAlign w:val="center"/>
          </w:tcPr>
          <w:p w:rsidR="00A33AF3" w:rsidRPr="00437F86" w:rsidRDefault="00A33AF3" w:rsidP="0043159A">
            <w:pPr>
              <w:rPr>
                <w:sz w:val="20"/>
                <w:szCs w:val="20"/>
              </w:rPr>
            </w:pPr>
            <w:r w:rsidRPr="00437F86">
              <w:rPr>
                <w:sz w:val="20"/>
                <w:szCs w:val="20"/>
              </w:rPr>
              <w:t>May assist in identifying the problems about stock being farmed on contaminated areas</w:t>
            </w:r>
            <w:r w:rsidR="004E004B" w:rsidRPr="00437F86">
              <w:rPr>
                <w:sz w:val="20"/>
                <w:szCs w:val="20"/>
              </w:rPr>
              <w:t xml:space="preserve">. </w:t>
            </w:r>
            <w:proofErr w:type="spellStart"/>
            <w:r w:rsidRPr="00437F86">
              <w:rPr>
                <w:sz w:val="20"/>
                <w:szCs w:val="20"/>
              </w:rPr>
              <w:t>E.g</w:t>
            </w:r>
            <w:proofErr w:type="spellEnd"/>
            <w:r w:rsidRPr="00437F86">
              <w:rPr>
                <w:sz w:val="20"/>
                <w:szCs w:val="20"/>
              </w:rPr>
              <w:t xml:space="preserve"> Dee River </w:t>
            </w:r>
            <w:r w:rsidR="0043159A" w:rsidRPr="00437F86">
              <w:rPr>
                <w:sz w:val="20"/>
                <w:szCs w:val="20"/>
              </w:rPr>
              <w:t>–</w:t>
            </w:r>
            <w:r w:rsidRPr="00437F86">
              <w:rPr>
                <w:sz w:val="20"/>
                <w:szCs w:val="20"/>
              </w:rPr>
              <w:t xml:space="preserve"> Coal Seam Gas </w:t>
            </w:r>
            <w:proofErr w:type="spellStart"/>
            <w:r w:rsidRPr="00437F86">
              <w:rPr>
                <w:sz w:val="20"/>
                <w:szCs w:val="20"/>
              </w:rPr>
              <w:t>etc</w:t>
            </w:r>
            <w:proofErr w:type="spellEnd"/>
          </w:p>
        </w:tc>
        <w:tc>
          <w:tcPr>
            <w:tcW w:w="2359" w:type="dxa"/>
            <w:shd w:val="clear" w:color="auto" w:fill="FDE9D9" w:themeFill="accent6" w:themeFillTint="33"/>
            <w:vAlign w:val="center"/>
          </w:tcPr>
          <w:p w:rsidR="00A33AF3" w:rsidRPr="00437F86" w:rsidRDefault="00A33AF3" w:rsidP="00D71EC0">
            <w:pPr>
              <w:rPr>
                <w:sz w:val="20"/>
                <w:szCs w:val="20"/>
              </w:rPr>
            </w:pPr>
          </w:p>
        </w:tc>
        <w:tc>
          <w:tcPr>
            <w:tcW w:w="2360" w:type="dxa"/>
            <w:shd w:val="clear" w:color="auto" w:fill="FDE9D9" w:themeFill="accent6" w:themeFillTint="33"/>
            <w:vAlign w:val="center"/>
          </w:tcPr>
          <w:p w:rsidR="00A33AF3" w:rsidRPr="00437F86" w:rsidRDefault="00A33AF3" w:rsidP="00D71EC0">
            <w:pPr>
              <w:rPr>
                <w:sz w:val="20"/>
                <w:szCs w:val="20"/>
              </w:rPr>
            </w:pPr>
            <w:r w:rsidRPr="00437F86">
              <w:rPr>
                <w:sz w:val="20"/>
                <w:szCs w:val="20"/>
              </w:rPr>
              <w:t xml:space="preserve">Ensures that the responsibility for provision of animals meeting the requirements can be enforced by state and territory jurisdictions. </w:t>
            </w:r>
            <w:r w:rsidR="0026403E" w:rsidRPr="00437F86">
              <w:rPr>
                <w:sz w:val="20"/>
                <w:szCs w:val="20"/>
              </w:rPr>
              <w:t>Agriculture</w:t>
            </w:r>
            <w:r w:rsidRPr="00437F86">
              <w:rPr>
                <w:sz w:val="20"/>
                <w:szCs w:val="20"/>
              </w:rPr>
              <w:t xml:space="preserve"> </w:t>
            </w:r>
            <w:proofErr w:type="gramStart"/>
            <w:r w:rsidRPr="00437F86">
              <w:rPr>
                <w:sz w:val="20"/>
                <w:szCs w:val="20"/>
              </w:rPr>
              <w:t>require</w:t>
            </w:r>
            <w:proofErr w:type="gramEnd"/>
            <w:r w:rsidRPr="00437F86">
              <w:rPr>
                <w:sz w:val="20"/>
                <w:szCs w:val="20"/>
              </w:rPr>
              <w:t xml:space="preserve"> the abattoir to source appropriately to meet the requirements.</w:t>
            </w:r>
          </w:p>
        </w:tc>
      </w:tr>
      <w:tr w:rsidR="00A33AF3" w:rsidRPr="00437F86" w:rsidTr="009E40F0">
        <w:tc>
          <w:tcPr>
            <w:tcW w:w="2368" w:type="dxa"/>
            <w:shd w:val="clear" w:color="auto" w:fill="FBD4B4" w:themeFill="accent6" w:themeFillTint="66"/>
            <w:vAlign w:val="center"/>
          </w:tcPr>
          <w:p w:rsidR="00A33AF3" w:rsidRPr="00437F86" w:rsidRDefault="00A33AF3" w:rsidP="00D71EC0">
            <w:pPr>
              <w:rPr>
                <w:b/>
                <w:sz w:val="20"/>
                <w:szCs w:val="20"/>
              </w:rPr>
            </w:pPr>
            <w:r w:rsidRPr="00437F86">
              <w:rPr>
                <w:b/>
                <w:sz w:val="20"/>
                <w:szCs w:val="20"/>
              </w:rPr>
              <w:t>3. Can this be expressed in monetary terms?</w:t>
            </w:r>
          </w:p>
        </w:tc>
        <w:tc>
          <w:tcPr>
            <w:tcW w:w="2359" w:type="dxa"/>
            <w:shd w:val="clear" w:color="auto" w:fill="FBD4B4" w:themeFill="accent6" w:themeFillTint="66"/>
            <w:vAlign w:val="center"/>
          </w:tcPr>
          <w:p w:rsidR="00A33AF3" w:rsidRPr="00437F86" w:rsidRDefault="00A33AF3" w:rsidP="00D71EC0">
            <w:pPr>
              <w:rPr>
                <w:sz w:val="20"/>
                <w:szCs w:val="20"/>
              </w:rPr>
            </w:pPr>
            <w:r w:rsidRPr="00437F86">
              <w:rPr>
                <w:sz w:val="20"/>
                <w:szCs w:val="20"/>
              </w:rPr>
              <w:t>NSW Food authority would not be able to provide this information</w:t>
            </w:r>
          </w:p>
        </w:tc>
        <w:tc>
          <w:tcPr>
            <w:tcW w:w="2366" w:type="dxa"/>
            <w:shd w:val="clear" w:color="auto" w:fill="FBD4B4" w:themeFill="accent6" w:themeFillTint="66"/>
            <w:vAlign w:val="center"/>
          </w:tcPr>
          <w:p w:rsidR="00A33AF3" w:rsidRPr="00437F86" w:rsidRDefault="00A33AF3" w:rsidP="00D71EC0">
            <w:pPr>
              <w:rPr>
                <w:sz w:val="20"/>
                <w:szCs w:val="20"/>
              </w:rPr>
            </w:pPr>
            <w:r w:rsidRPr="00437F86">
              <w:rPr>
                <w:sz w:val="20"/>
                <w:szCs w:val="20"/>
              </w:rPr>
              <w:t xml:space="preserve">No </w:t>
            </w:r>
          </w:p>
        </w:tc>
        <w:tc>
          <w:tcPr>
            <w:tcW w:w="2362" w:type="dxa"/>
            <w:shd w:val="clear" w:color="auto" w:fill="FBD4B4" w:themeFill="accent6" w:themeFillTint="66"/>
            <w:vAlign w:val="center"/>
          </w:tcPr>
          <w:p w:rsidR="00A33AF3" w:rsidRPr="00437F86" w:rsidRDefault="00A33AF3" w:rsidP="00D71EC0">
            <w:pPr>
              <w:rPr>
                <w:sz w:val="20"/>
                <w:szCs w:val="20"/>
              </w:rPr>
            </w:pPr>
            <w:r w:rsidRPr="00437F86">
              <w:rPr>
                <w:sz w:val="20"/>
                <w:szCs w:val="20"/>
              </w:rPr>
              <w:t>No</w:t>
            </w:r>
          </w:p>
        </w:tc>
        <w:tc>
          <w:tcPr>
            <w:tcW w:w="2359" w:type="dxa"/>
            <w:shd w:val="clear" w:color="auto" w:fill="FBD4B4" w:themeFill="accent6" w:themeFillTint="66"/>
            <w:vAlign w:val="center"/>
          </w:tcPr>
          <w:p w:rsidR="00A33AF3" w:rsidRPr="00437F86" w:rsidRDefault="00A33AF3" w:rsidP="00D71EC0">
            <w:pPr>
              <w:rPr>
                <w:sz w:val="20"/>
                <w:szCs w:val="20"/>
              </w:rPr>
            </w:pPr>
          </w:p>
        </w:tc>
        <w:tc>
          <w:tcPr>
            <w:tcW w:w="2360" w:type="dxa"/>
            <w:shd w:val="clear" w:color="auto" w:fill="FBD4B4" w:themeFill="accent6" w:themeFillTint="66"/>
            <w:vAlign w:val="center"/>
          </w:tcPr>
          <w:p w:rsidR="00A33AF3" w:rsidRPr="00437F86" w:rsidRDefault="00A33AF3" w:rsidP="00D71EC0">
            <w:pPr>
              <w:rPr>
                <w:sz w:val="20"/>
                <w:szCs w:val="20"/>
              </w:rPr>
            </w:pPr>
            <w:r w:rsidRPr="00437F86">
              <w:rPr>
                <w:sz w:val="20"/>
                <w:szCs w:val="20"/>
              </w:rPr>
              <w:t>Unknown monetary advantage.</w:t>
            </w:r>
          </w:p>
        </w:tc>
      </w:tr>
      <w:tr w:rsidR="00504145" w:rsidRPr="00437F86" w:rsidTr="009E40F0">
        <w:tc>
          <w:tcPr>
            <w:tcW w:w="14174" w:type="dxa"/>
            <w:gridSpan w:val="6"/>
            <w:shd w:val="clear" w:color="auto" w:fill="4BACC6" w:themeFill="accent5"/>
            <w:vAlign w:val="center"/>
          </w:tcPr>
          <w:p w:rsidR="00504145" w:rsidRPr="00437F86" w:rsidRDefault="00504145" w:rsidP="00D71EC0">
            <w:pPr>
              <w:rPr>
                <w:sz w:val="20"/>
                <w:szCs w:val="20"/>
              </w:rPr>
            </w:pPr>
            <w:r w:rsidRPr="00437F86">
              <w:rPr>
                <w:b/>
                <w:sz w:val="20"/>
                <w:szCs w:val="20"/>
              </w:rPr>
              <w:t>B Costs</w:t>
            </w:r>
          </w:p>
        </w:tc>
      </w:tr>
      <w:tr w:rsidR="00A33AF3" w:rsidRPr="00437F86" w:rsidTr="009E40F0">
        <w:tc>
          <w:tcPr>
            <w:tcW w:w="2368" w:type="dxa"/>
            <w:shd w:val="clear" w:color="auto" w:fill="DAEEF3" w:themeFill="accent5" w:themeFillTint="33"/>
            <w:vAlign w:val="center"/>
          </w:tcPr>
          <w:p w:rsidR="00A33AF3" w:rsidRPr="00437F86" w:rsidRDefault="00A33AF3" w:rsidP="00D71EC0">
            <w:pPr>
              <w:rPr>
                <w:b/>
                <w:sz w:val="20"/>
                <w:szCs w:val="20"/>
              </w:rPr>
            </w:pPr>
            <w:r w:rsidRPr="00437F86">
              <w:rPr>
                <w:b/>
                <w:sz w:val="20"/>
                <w:szCs w:val="20"/>
              </w:rPr>
              <w:t>1 (a) Will the adoption of the draft Standard impose any compliance costs on</w:t>
            </w:r>
          </w:p>
          <w:p w:rsidR="00A33AF3" w:rsidRPr="00437F86" w:rsidRDefault="00A33AF3" w:rsidP="00D71EC0">
            <w:pPr>
              <w:rPr>
                <w:b/>
                <w:sz w:val="20"/>
                <w:szCs w:val="20"/>
              </w:rPr>
            </w:pPr>
            <w:r w:rsidRPr="00437F86">
              <w:rPr>
                <w:b/>
                <w:sz w:val="20"/>
                <w:szCs w:val="20"/>
              </w:rPr>
              <w:t>Producers?</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 as it formalises what producers should currently be doing to comply with Primary Industry requirements</w:t>
            </w:r>
          </w:p>
        </w:tc>
        <w:tc>
          <w:tcPr>
            <w:tcW w:w="2366"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There will be some costs to the individual producers who have not already installed appropriate on farm management practices.</w:t>
            </w:r>
          </w:p>
        </w:tc>
        <w:tc>
          <w:tcPr>
            <w:tcW w:w="2362"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 additional costs</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w:t>
            </w:r>
          </w:p>
        </w:tc>
        <w:tc>
          <w:tcPr>
            <w:tcW w:w="2360"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 xml:space="preserve">Producers are not in </w:t>
            </w:r>
            <w:r w:rsidR="0026403E" w:rsidRPr="00437F86">
              <w:rPr>
                <w:sz w:val="20"/>
                <w:szCs w:val="20"/>
              </w:rPr>
              <w:t>Agriculture’s</w:t>
            </w:r>
            <w:r w:rsidRPr="00437F86">
              <w:rPr>
                <w:sz w:val="20"/>
                <w:szCs w:val="20"/>
              </w:rPr>
              <w:t xml:space="preserve"> jurisdiction</w:t>
            </w:r>
          </w:p>
        </w:tc>
      </w:tr>
      <w:tr w:rsidR="00A33AF3" w:rsidRPr="00437F86" w:rsidTr="009E40F0">
        <w:tc>
          <w:tcPr>
            <w:tcW w:w="2368" w:type="dxa"/>
            <w:shd w:val="clear" w:color="auto" w:fill="B6DDE8" w:themeFill="accent5" w:themeFillTint="66"/>
            <w:vAlign w:val="center"/>
          </w:tcPr>
          <w:p w:rsidR="00A33AF3" w:rsidRPr="00437F86" w:rsidRDefault="00A33AF3" w:rsidP="00D71EC0">
            <w:pPr>
              <w:rPr>
                <w:b/>
                <w:sz w:val="20"/>
                <w:szCs w:val="20"/>
              </w:rPr>
            </w:pPr>
            <w:r w:rsidRPr="00437F86">
              <w:rPr>
                <w:b/>
                <w:sz w:val="20"/>
                <w:szCs w:val="20"/>
              </w:rPr>
              <w:t>1 (b) Will the adoption of the draft Standard impose any compliance costs on a processor?</w:t>
            </w:r>
          </w:p>
        </w:tc>
        <w:tc>
          <w:tcPr>
            <w:tcW w:w="2359"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Processor already licensed and paying levies to industry and Government. No further costs</w:t>
            </w:r>
          </w:p>
        </w:tc>
        <w:tc>
          <w:tcPr>
            <w:tcW w:w="2366"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No</w:t>
            </w:r>
            <w:r w:rsidR="004E004B" w:rsidRPr="00437F86">
              <w:rPr>
                <w:sz w:val="20"/>
                <w:szCs w:val="20"/>
              </w:rPr>
              <w:t xml:space="preserve">. </w:t>
            </w:r>
            <w:r w:rsidRPr="00437F86">
              <w:rPr>
                <w:sz w:val="20"/>
                <w:szCs w:val="20"/>
              </w:rPr>
              <w:t>Processors already have substantial requirements in place for identifying the place of purchase of animals (refer to A 2 above)</w:t>
            </w:r>
          </w:p>
        </w:tc>
        <w:tc>
          <w:tcPr>
            <w:tcW w:w="2362"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Status Quo</w:t>
            </w:r>
          </w:p>
        </w:tc>
        <w:tc>
          <w:tcPr>
            <w:tcW w:w="2359"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No</w:t>
            </w:r>
          </w:p>
        </w:tc>
        <w:tc>
          <w:tcPr>
            <w:tcW w:w="2360" w:type="dxa"/>
            <w:shd w:val="clear" w:color="auto" w:fill="B6DDE8" w:themeFill="accent5" w:themeFillTint="66"/>
            <w:vAlign w:val="center"/>
          </w:tcPr>
          <w:p w:rsidR="00A33AF3" w:rsidRPr="00437F86" w:rsidRDefault="0026403E" w:rsidP="00D71EC0">
            <w:pPr>
              <w:rPr>
                <w:sz w:val="20"/>
                <w:szCs w:val="20"/>
              </w:rPr>
            </w:pPr>
            <w:r w:rsidRPr="00437F86">
              <w:rPr>
                <w:sz w:val="20"/>
                <w:szCs w:val="20"/>
              </w:rPr>
              <w:t>Agriculture</w:t>
            </w:r>
            <w:r w:rsidR="00A33AF3" w:rsidRPr="00437F86">
              <w:rPr>
                <w:sz w:val="20"/>
                <w:szCs w:val="20"/>
              </w:rPr>
              <w:t xml:space="preserve"> does not expect any addition compliance costs</w:t>
            </w:r>
          </w:p>
        </w:tc>
      </w:tr>
      <w:tr w:rsidR="00A33AF3" w:rsidRPr="00437F86" w:rsidTr="009E40F0">
        <w:tc>
          <w:tcPr>
            <w:tcW w:w="2368" w:type="dxa"/>
            <w:shd w:val="clear" w:color="auto" w:fill="DAEEF3" w:themeFill="accent5" w:themeFillTint="33"/>
            <w:vAlign w:val="center"/>
          </w:tcPr>
          <w:p w:rsidR="00A33AF3" w:rsidRPr="00437F86" w:rsidRDefault="00A33AF3" w:rsidP="00D71EC0">
            <w:pPr>
              <w:rPr>
                <w:b/>
                <w:sz w:val="20"/>
                <w:szCs w:val="20"/>
              </w:rPr>
            </w:pPr>
            <w:r w:rsidRPr="00437F86">
              <w:rPr>
                <w:b/>
                <w:sz w:val="20"/>
                <w:szCs w:val="20"/>
              </w:rPr>
              <w:t>2. Will jurisdictions incur additional costs (excluding responses to food incidents)</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If it is used for on-going non compliances (instead of current DPI/</w:t>
            </w:r>
            <w:proofErr w:type="spellStart"/>
            <w:r w:rsidRPr="00437F86">
              <w:rPr>
                <w:sz w:val="20"/>
                <w:szCs w:val="20"/>
              </w:rPr>
              <w:t>LHPA</w:t>
            </w:r>
            <w:proofErr w:type="spellEnd"/>
            <w:r w:rsidRPr="00437F86">
              <w:rPr>
                <w:sz w:val="20"/>
                <w:szCs w:val="20"/>
              </w:rPr>
              <w:t xml:space="preserve"> system), then yes. If excluding incidents, then no.</w:t>
            </w:r>
          </w:p>
        </w:tc>
        <w:tc>
          <w:tcPr>
            <w:tcW w:w="2366"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Not anticipated.</w:t>
            </w:r>
          </w:p>
        </w:tc>
        <w:tc>
          <w:tcPr>
            <w:tcW w:w="2362"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This should provide greater efficiencies “through chain”</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w:t>
            </w:r>
          </w:p>
        </w:tc>
        <w:tc>
          <w:tcPr>
            <w:tcW w:w="2360" w:type="dxa"/>
            <w:shd w:val="clear" w:color="auto" w:fill="DAEEF3" w:themeFill="accent5" w:themeFillTint="33"/>
            <w:vAlign w:val="center"/>
          </w:tcPr>
          <w:p w:rsidR="00A33AF3" w:rsidRPr="00437F86" w:rsidRDefault="0026403E" w:rsidP="00D71EC0">
            <w:pPr>
              <w:rPr>
                <w:sz w:val="20"/>
                <w:szCs w:val="20"/>
              </w:rPr>
            </w:pPr>
            <w:r w:rsidRPr="00437F86">
              <w:rPr>
                <w:sz w:val="20"/>
                <w:szCs w:val="20"/>
              </w:rPr>
              <w:t>Agriculture</w:t>
            </w:r>
            <w:r w:rsidR="00A33AF3" w:rsidRPr="00437F86">
              <w:rPr>
                <w:sz w:val="20"/>
                <w:szCs w:val="20"/>
              </w:rPr>
              <w:t xml:space="preserve"> does not expect any addition compliance costs</w:t>
            </w:r>
          </w:p>
        </w:tc>
      </w:tr>
      <w:tr w:rsidR="00A33AF3" w:rsidRPr="00437F86" w:rsidTr="0043159A">
        <w:trPr>
          <w:cantSplit/>
        </w:trPr>
        <w:tc>
          <w:tcPr>
            <w:tcW w:w="2368" w:type="dxa"/>
            <w:shd w:val="clear" w:color="auto" w:fill="B6DDE8" w:themeFill="accent5" w:themeFillTint="66"/>
            <w:vAlign w:val="center"/>
          </w:tcPr>
          <w:p w:rsidR="00A33AF3" w:rsidRPr="00437F86" w:rsidRDefault="00A33AF3" w:rsidP="00D71EC0">
            <w:pPr>
              <w:rPr>
                <w:b/>
                <w:sz w:val="20"/>
                <w:szCs w:val="20"/>
              </w:rPr>
            </w:pPr>
            <w:r w:rsidRPr="00437F86">
              <w:rPr>
                <w:b/>
                <w:sz w:val="20"/>
                <w:szCs w:val="20"/>
              </w:rPr>
              <w:lastRenderedPageBreak/>
              <w:t>C. When compared with the status quo, how will the draft Standard make it easier/quicker/more efficient/more effective to respond on farm to a food incident?</w:t>
            </w:r>
          </w:p>
        </w:tc>
        <w:tc>
          <w:tcPr>
            <w:tcW w:w="2359"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 xml:space="preserve">There are currently systems in place to provide adequate response back to farm through </w:t>
            </w:r>
            <w:proofErr w:type="spellStart"/>
            <w:r w:rsidRPr="00437F86">
              <w:rPr>
                <w:sz w:val="20"/>
                <w:szCs w:val="20"/>
              </w:rPr>
              <w:t>NLIS</w:t>
            </w:r>
            <w:proofErr w:type="spellEnd"/>
            <w:r w:rsidRPr="00437F86">
              <w:rPr>
                <w:sz w:val="20"/>
                <w:szCs w:val="20"/>
              </w:rPr>
              <w:t xml:space="preserve"> if there is an incident occurring. System could be challenged more frequently and permit more efficient and effective response to incidents</w:t>
            </w:r>
          </w:p>
        </w:tc>
        <w:tc>
          <w:tcPr>
            <w:tcW w:w="2366"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No difference</w:t>
            </w:r>
            <w:r w:rsidR="004E004B" w:rsidRPr="00437F86">
              <w:rPr>
                <w:sz w:val="20"/>
                <w:szCs w:val="20"/>
              </w:rPr>
              <w:t xml:space="preserve">. </w:t>
            </w:r>
            <w:r w:rsidRPr="00437F86">
              <w:rPr>
                <w:sz w:val="20"/>
                <w:szCs w:val="20"/>
              </w:rPr>
              <w:t>It is rare for food incidents to be created on farm</w:t>
            </w:r>
            <w:r w:rsidR="004E004B" w:rsidRPr="00437F86">
              <w:rPr>
                <w:sz w:val="20"/>
                <w:szCs w:val="20"/>
              </w:rPr>
              <w:t xml:space="preserve">. </w:t>
            </w:r>
            <w:r w:rsidRPr="00437F86">
              <w:rPr>
                <w:sz w:val="20"/>
                <w:szCs w:val="20"/>
              </w:rPr>
              <w:t>Most issues will be animal welfare and bio-security regarding disease control/traceability</w:t>
            </w:r>
            <w:r w:rsidR="004E004B" w:rsidRPr="00437F86">
              <w:rPr>
                <w:sz w:val="20"/>
                <w:szCs w:val="20"/>
              </w:rPr>
              <w:t xml:space="preserve">. </w:t>
            </w:r>
            <w:r w:rsidRPr="00437F86">
              <w:rPr>
                <w:sz w:val="20"/>
                <w:szCs w:val="20"/>
              </w:rPr>
              <w:t>Note, given the current state of health of national herd zoonotic disease outbreaks are rare in Australia</w:t>
            </w:r>
            <w:r w:rsidR="004E004B" w:rsidRPr="00437F86">
              <w:rPr>
                <w:sz w:val="20"/>
                <w:szCs w:val="20"/>
              </w:rPr>
              <w:t xml:space="preserve">. </w:t>
            </w:r>
            <w:r w:rsidRPr="00437F86">
              <w:rPr>
                <w:sz w:val="20"/>
                <w:szCs w:val="20"/>
              </w:rPr>
              <w:t xml:space="preserve">Further </w:t>
            </w:r>
            <w:r w:rsidR="0043159A" w:rsidRPr="00437F86">
              <w:rPr>
                <w:sz w:val="20"/>
                <w:szCs w:val="20"/>
              </w:rPr>
              <w:t>MRLs</w:t>
            </w:r>
            <w:r w:rsidRPr="00437F86">
              <w:rPr>
                <w:sz w:val="20"/>
                <w:szCs w:val="20"/>
              </w:rPr>
              <w:t xml:space="preserve"> do not contribute to food incidents.</w:t>
            </w:r>
          </w:p>
        </w:tc>
        <w:tc>
          <w:tcPr>
            <w:tcW w:w="2362"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As stated above</w:t>
            </w:r>
          </w:p>
        </w:tc>
        <w:tc>
          <w:tcPr>
            <w:tcW w:w="2359" w:type="dxa"/>
            <w:shd w:val="clear" w:color="auto" w:fill="B6DDE8" w:themeFill="accent5" w:themeFillTint="66"/>
            <w:vAlign w:val="center"/>
          </w:tcPr>
          <w:p w:rsidR="00A33AF3" w:rsidRPr="00437F86" w:rsidRDefault="008E4FD3" w:rsidP="00D71EC0">
            <w:pPr>
              <w:rPr>
                <w:sz w:val="20"/>
                <w:szCs w:val="20"/>
              </w:rPr>
            </w:pPr>
            <w:r w:rsidRPr="00437F86">
              <w:rPr>
                <w:sz w:val="20"/>
                <w:szCs w:val="20"/>
              </w:rPr>
              <w:t>It will</w:t>
            </w:r>
            <w:r w:rsidR="00A33AF3" w:rsidRPr="00437F86">
              <w:rPr>
                <w:sz w:val="20"/>
                <w:szCs w:val="20"/>
              </w:rPr>
              <w:t xml:space="preserve"> provide the basis for full investigation of all potential sources related to an incident under the Primary Produce (Food Safety Schemes) </w:t>
            </w:r>
            <w:r w:rsidRPr="00437F86">
              <w:rPr>
                <w:sz w:val="20"/>
                <w:szCs w:val="20"/>
              </w:rPr>
              <w:t xml:space="preserve">Act. </w:t>
            </w:r>
            <w:r w:rsidR="00A33AF3" w:rsidRPr="00437F86">
              <w:rPr>
                <w:sz w:val="20"/>
                <w:szCs w:val="20"/>
              </w:rPr>
              <w:t>Whereas previously this was restricted to action under the Food Act</w:t>
            </w:r>
            <w:r w:rsidRPr="00437F86">
              <w:rPr>
                <w:sz w:val="20"/>
                <w:szCs w:val="20"/>
              </w:rPr>
              <w:t>, and</w:t>
            </w:r>
            <w:r w:rsidR="00A33AF3" w:rsidRPr="00437F86">
              <w:rPr>
                <w:sz w:val="20"/>
                <w:szCs w:val="20"/>
              </w:rPr>
              <w:t xml:space="preserve"> limited to situations where the evidence was not refutable</w:t>
            </w:r>
            <w:r w:rsidR="004E004B" w:rsidRPr="00437F86">
              <w:rPr>
                <w:sz w:val="20"/>
                <w:szCs w:val="20"/>
              </w:rPr>
              <w:t xml:space="preserve">. </w:t>
            </w:r>
            <w:r w:rsidR="00A33AF3" w:rsidRPr="00437F86">
              <w:rPr>
                <w:sz w:val="20"/>
                <w:szCs w:val="20"/>
              </w:rPr>
              <w:t>Producers will now be included in the meat food safety scheme.</w:t>
            </w:r>
          </w:p>
        </w:tc>
        <w:tc>
          <w:tcPr>
            <w:tcW w:w="2360" w:type="dxa"/>
            <w:shd w:val="clear" w:color="auto" w:fill="B6DDE8" w:themeFill="accent5" w:themeFillTint="66"/>
            <w:vAlign w:val="center"/>
          </w:tcPr>
          <w:p w:rsidR="00A33AF3" w:rsidRPr="00437F86" w:rsidRDefault="00A33AF3" w:rsidP="00D71EC0">
            <w:pPr>
              <w:rPr>
                <w:sz w:val="20"/>
                <w:szCs w:val="20"/>
              </w:rPr>
            </w:pPr>
            <w:r w:rsidRPr="00437F86">
              <w:rPr>
                <w:sz w:val="20"/>
                <w:szCs w:val="20"/>
              </w:rPr>
              <w:t xml:space="preserve">Producers are not in </w:t>
            </w:r>
            <w:r w:rsidR="0026403E" w:rsidRPr="00437F86">
              <w:rPr>
                <w:sz w:val="20"/>
                <w:szCs w:val="20"/>
              </w:rPr>
              <w:t>Agriculture</w:t>
            </w:r>
            <w:r w:rsidRPr="00437F86">
              <w:rPr>
                <w:sz w:val="20"/>
                <w:szCs w:val="20"/>
              </w:rPr>
              <w:t>’s jurisdiction, standard potentially allows state and territory jurisdiction to additional provisions to manage/trace food incidents at the producer level.</w:t>
            </w:r>
          </w:p>
        </w:tc>
      </w:tr>
      <w:tr w:rsidR="00A33AF3" w:rsidRPr="00437F86" w:rsidTr="009E40F0">
        <w:tc>
          <w:tcPr>
            <w:tcW w:w="2368" w:type="dxa"/>
            <w:shd w:val="clear" w:color="auto" w:fill="DAEEF3" w:themeFill="accent5" w:themeFillTint="33"/>
            <w:vAlign w:val="center"/>
          </w:tcPr>
          <w:p w:rsidR="00A33AF3" w:rsidRPr="00437F86" w:rsidRDefault="00A33AF3" w:rsidP="00D71EC0">
            <w:pPr>
              <w:rPr>
                <w:b/>
                <w:sz w:val="20"/>
                <w:szCs w:val="20"/>
              </w:rPr>
            </w:pPr>
            <w:r w:rsidRPr="00437F86">
              <w:rPr>
                <w:b/>
                <w:sz w:val="20"/>
                <w:szCs w:val="20"/>
              </w:rPr>
              <w:t>D. When compared with the status quo, how will the draft Standard make it easier/quicker/more efficient/more effective to contain/manage a food incident?</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Only marginal gains to be had.</w:t>
            </w:r>
          </w:p>
        </w:tc>
        <w:tc>
          <w:tcPr>
            <w:tcW w:w="2366"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No difference</w:t>
            </w:r>
            <w:r w:rsidR="004E004B" w:rsidRPr="00437F86">
              <w:rPr>
                <w:sz w:val="20"/>
                <w:szCs w:val="20"/>
              </w:rPr>
              <w:t xml:space="preserve">. </w:t>
            </w:r>
            <w:r w:rsidRPr="00437F86">
              <w:rPr>
                <w:sz w:val="20"/>
                <w:szCs w:val="20"/>
              </w:rPr>
              <w:t>Identification of place of purchase/delivery is a current requirement. Further it is extremely rare for on farm cause of food safety incidents (refer to C above)</w:t>
            </w:r>
          </w:p>
        </w:tc>
        <w:tc>
          <w:tcPr>
            <w:tcW w:w="2362"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Should provide a more rapid response through chain to go back on farm if required.</w:t>
            </w:r>
          </w:p>
        </w:tc>
        <w:tc>
          <w:tcPr>
            <w:tcW w:w="2359"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See above</w:t>
            </w:r>
          </w:p>
        </w:tc>
        <w:tc>
          <w:tcPr>
            <w:tcW w:w="2360" w:type="dxa"/>
            <w:shd w:val="clear" w:color="auto" w:fill="DAEEF3" w:themeFill="accent5" w:themeFillTint="33"/>
            <w:vAlign w:val="center"/>
          </w:tcPr>
          <w:p w:rsidR="00A33AF3" w:rsidRPr="00437F86" w:rsidRDefault="00A33AF3" w:rsidP="00D71EC0">
            <w:pPr>
              <w:rPr>
                <w:sz w:val="20"/>
                <w:szCs w:val="20"/>
              </w:rPr>
            </w:pPr>
            <w:r w:rsidRPr="00437F86">
              <w:rPr>
                <w:sz w:val="20"/>
                <w:szCs w:val="20"/>
              </w:rPr>
              <w:t xml:space="preserve">Producers are not in </w:t>
            </w:r>
            <w:r w:rsidR="0026403E" w:rsidRPr="00437F86">
              <w:rPr>
                <w:sz w:val="20"/>
                <w:szCs w:val="20"/>
              </w:rPr>
              <w:t>Agriculture’s</w:t>
            </w:r>
            <w:r w:rsidRPr="00437F86">
              <w:rPr>
                <w:sz w:val="20"/>
                <w:szCs w:val="20"/>
              </w:rPr>
              <w:t xml:space="preserve"> jurisdiction, standard potentially allows state and territory jurisdiction to additional provisions to manage/trace food incidents at the producer level.</w:t>
            </w:r>
          </w:p>
        </w:tc>
      </w:tr>
      <w:tr w:rsidR="00A33AF3" w:rsidRPr="00437F86" w:rsidTr="009E40F0">
        <w:tc>
          <w:tcPr>
            <w:tcW w:w="2368" w:type="dxa"/>
            <w:shd w:val="clear" w:color="auto" w:fill="B6DDE8" w:themeFill="accent5" w:themeFillTint="66"/>
          </w:tcPr>
          <w:p w:rsidR="00A33AF3" w:rsidRPr="00437F86" w:rsidRDefault="00A33AF3" w:rsidP="00A33AF3">
            <w:pPr>
              <w:rPr>
                <w:b/>
                <w:sz w:val="20"/>
                <w:szCs w:val="20"/>
              </w:rPr>
            </w:pPr>
            <w:r w:rsidRPr="00437F86">
              <w:rPr>
                <w:b/>
                <w:sz w:val="20"/>
                <w:szCs w:val="20"/>
              </w:rPr>
              <w:t>E. When compared with the status quo, how will the draft Standard make it easier/quicker/more efficient/more effective to introduce better practices industry/state-wide in the wake of a serious food incident?</w:t>
            </w:r>
          </w:p>
          <w:p w:rsidR="00A33AF3" w:rsidRPr="00437F86" w:rsidRDefault="00A33AF3" w:rsidP="00A33AF3">
            <w:pPr>
              <w:rPr>
                <w:b/>
                <w:sz w:val="20"/>
                <w:szCs w:val="20"/>
              </w:rPr>
            </w:pPr>
          </w:p>
        </w:tc>
        <w:tc>
          <w:tcPr>
            <w:tcW w:w="2359" w:type="dxa"/>
            <w:shd w:val="clear" w:color="auto" w:fill="B6DDE8" w:themeFill="accent5" w:themeFillTint="66"/>
          </w:tcPr>
          <w:p w:rsidR="00A33AF3" w:rsidRPr="00437F86" w:rsidRDefault="00A33AF3" w:rsidP="00A33AF3">
            <w:pPr>
              <w:rPr>
                <w:sz w:val="20"/>
                <w:szCs w:val="20"/>
              </w:rPr>
            </w:pPr>
            <w:r w:rsidRPr="00437F86">
              <w:rPr>
                <w:sz w:val="20"/>
                <w:szCs w:val="20"/>
              </w:rPr>
              <w:t>If a single agency is able to regulate across producer, sale yard, processor and retailer, then consistent policies, practices and enforcement actions can aid to obtain a better compliance outcome.</w:t>
            </w:r>
          </w:p>
        </w:tc>
        <w:tc>
          <w:tcPr>
            <w:tcW w:w="2366" w:type="dxa"/>
            <w:shd w:val="clear" w:color="auto" w:fill="B6DDE8" w:themeFill="accent5" w:themeFillTint="66"/>
          </w:tcPr>
          <w:p w:rsidR="00A33AF3" w:rsidRPr="00437F86" w:rsidRDefault="00A33AF3" w:rsidP="00A33AF3">
            <w:pPr>
              <w:rPr>
                <w:sz w:val="20"/>
                <w:szCs w:val="20"/>
              </w:rPr>
            </w:pPr>
            <w:r w:rsidRPr="00437F86">
              <w:rPr>
                <w:sz w:val="20"/>
                <w:szCs w:val="20"/>
              </w:rPr>
              <w:t>Response:</w:t>
            </w:r>
          </w:p>
          <w:p w:rsidR="00A33AF3" w:rsidRPr="00437F86" w:rsidRDefault="00A33AF3" w:rsidP="00A33AF3">
            <w:pPr>
              <w:rPr>
                <w:sz w:val="20"/>
                <w:szCs w:val="20"/>
              </w:rPr>
            </w:pPr>
            <w:r w:rsidRPr="00437F86">
              <w:rPr>
                <w:sz w:val="20"/>
                <w:szCs w:val="20"/>
              </w:rPr>
              <w:t>No difference (refer to response to C &amp; D above)</w:t>
            </w:r>
          </w:p>
        </w:tc>
        <w:tc>
          <w:tcPr>
            <w:tcW w:w="2362" w:type="dxa"/>
            <w:shd w:val="clear" w:color="auto" w:fill="B6DDE8" w:themeFill="accent5" w:themeFillTint="66"/>
          </w:tcPr>
          <w:p w:rsidR="00A33AF3" w:rsidRPr="00437F86" w:rsidRDefault="00A33AF3" w:rsidP="00A33AF3">
            <w:pPr>
              <w:rPr>
                <w:sz w:val="20"/>
                <w:szCs w:val="20"/>
              </w:rPr>
            </w:pPr>
            <w:r w:rsidRPr="00437F86">
              <w:rPr>
                <w:sz w:val="20"/>
                <w:szCs w:val="20"/>
              </w:rPr>
              <w:t>First we need to identify them</w:t>
            </w:r>
            <w:r w:rsidR="004E004B" w:rsidRPr="00437F86">
              <w:rPr>
                <w:sz w:val="20"/>
                <w:szCs w:val="20"/>
              </w:rPr>
              <w:t xml:space="preserve">. </w:t>
            </w:r>
            <w:r w:rsidRPr="00437F86">
              <w:rPr>
                <w:sz w:val="20"/>
                <w:szCs w:val="20"/>
              </w:rPr>
              <w:t xml:space="preserve">Once identified through </w:t>
            </w:r>
            <w:proofErr w:type="spellStart"/>
            <w:r w:rsidRPr="00437F86">
              <w:rPr>
                <w:sz w:val="20"/>
                <w:szCs w:val="20"/>
              </w:rPr>
              <w:t>PICs</w:t>
            </w:r>
            <w:proofErr w:type="spellEnd"/>
            <w:r w:rsidRPr="00437F86">
              <w:rPr>
                <w:sz w:val="20"/>
                <w:szCs w:val="20"/>
              </w:rPr>
              <w:t xml:space="preserve"> or a register it should make it easier to disseminate information through the peak bodies eg Safe Meat.</w:t>
            </w:r>
          </w:p>
        </w:tc>
        <w:tc>
          <w:tcPr>
            <w:tcW w:w="2359" w:type="dxa"/>
            <w:shd w:val="clear" w:color="auto" w:fill="B6DDE8" w:themeFill="accent5" w:themeFillTint="66"/>
          </w:tcPr>
          <w:p w:rsidR="00A33AF3" w:rsidRPr="00437F86" w:rsidRDefault="00A33AF3" w:rsidP="00A33AF3">
            <w:pPr>
              <w:rPr>
                <w:sz w:val="20"/>
                <w:szCs w:val="20"/>
              </w:rPr>
            </w:pPr>
            <w:r w:rsidRPr="00437F86">
              <w:rPr>
                <w:sz w:val="20"/>
                <w:szCs w:val="20"/>
              </w:rPr>
              <w:t>Producers will now be included in the Meat Food Safety Scheme.</w:t>
            </w:r>
          </w:p>
        </w:tc>
        <w:tc>
          <w:tcPr>
            <w:tcW w:w="2360" w:type="dxa"/>
            <w:shd w:val="clear" w:color="auto" w:fill="B6DDE8" w:themeFill="accent5" w:themeFillTint="66"/>
          </w:tcPr>
          <w:p w:rsidR="00A33AF3" w:rsidRPr="00437F86" w:rsidRDefault="00A33AF3" w:rsidP="00A33AF3">
            <w:pPr>
              <w:rPr>
                <w:sz w:val="20"/>
                <w:szCs w:val="20"/>
              </w:rPr>
            </w:pPr>
            <w:r w:rsidRPr="00437F86">
              <w:rPr>
                <w:sz w:val="20"/>
                <w:szCs w:val="20"/>
              </w:rPr>
              <w:t xml:space="preserve">Producers are not in </w:t>
            </w:r>
            <w:r w:rsidR="0026403E" w:rsidRPr="00437F86">
              <w:rPr>
                <w:sz w:val="20"/>
                <w:szCs w:val="20"/>
              </w:rPr>
              <w:t>Agriculture</w:t>
            </w:r>
            <w:r w:rsidRPr="00437F86">
              <w:rPr>
                <w:sz w:val="20"/>
                <w:szCs w:val="20"/>
              </w:rPr>
              <w:t>’s jurisdiction, standard potentially allows state and territory jurisdiction to additional provisions to manage/trace food incidents at the producer level.</w:t>
            </w:r>
          </w:p>
        </w:tc>
      </w:tr>
      <w:tr w:rsidR="00A33AF3" w:rsidRPr="00437F86" w:rsidTr="009E40F0">
        <w:tc>
          <w:tcPr>
            <w:tcW w:w="2368" w:type="dxa"/>
            <w:shd w:val="clear" w:color="auto" w:fill="DAEEF3" w:themeFill="accent5" w:themeFillTint="33"/>
          </w:tcPr>
          <w:p w:rsidR="00A33AF3" w:rsidRPr="00437F86" w:rsidRDefault="00A33AF3" w:rsidP="00A33AF3">
            <w:pPr>
              <w:rPr>
                <w:b/>
                <w:sz w:val="20"/>
                <w:szCs w:val="20"/>
              </w:rPr>
            </w:pPr>
            <w:r w:rsidRPr="00437F86">
              <w:rPr>
                <w:b/>
                <w:sz w:val="20"/>
                <w:szCs w:val="20"/>
              </w:rPr>
              <w:lastRenderedPageBreak/>
              <w:t>F. In the event of a major food safety incident, will the draft Standard adequately empower jurisdictions to respond effectively?</w:t>
            </w:r>
          </w:p>
        </w:tc>
        <w:tc>
          <w:tcPr>
            <w:tcW w:w="2359" w:type="dxa"/>
            <w:shd w:val="clear" w:color="auto" w:fill="DAEEF3" w:themeFill="accent5" w:themeFillTint="33"/>
          </w:tcPr>
          <w:p w:rsidR="00A33AF3" w:rsidRPr="00437F86" w:rsidRDefault="00A33AF3" w:rsidP="00A33AF3">
            <w:pPr>
              <w:rPr>
                <w:sz w:val="20"/>
                <w:szCs w:val="20"/>
              </w:rPr>
            </w:pPr>
            <w:r w:rsidRPr="00437F86">
              <w:rPr>
                <w:sz w:val="20"/>
                <w:szCs w:val="20"/>
              </w:rPr>
              <w:t>Powers reside under individual food acts and should be sufficient.</w:t>
            </w:r>
          </w:p>
        </w:tc>
        <w:tc>
          <w:tcPr>
            <w:tcW w:w="2366" w:type="dxa"/>
            <w:shd w:val="clear" w:color="auto" w:fill="DAEEF3" w:themeFill="accent5" w:themeFillTint="33"/>
          </w:tcPr>
          <w:p w:rsidR="00A33AF3" w:rsidRPr="00437F86" w:rsidRDefault="00A33AF3" w:rsidP="00A33AF3">
            <w:pPr>
              <w:rPr>
                <w:sz w:val="20"/>
                <w:szCs w:val="20"/>
              </w:rPr>
            </w:pPr>
            <w:r w:rsidRPr="00437F86">
              <w:rPr>
                <w:sz w:val="20"/>
                <w:szCs w:val="20"/>
              </w:rPr>
              <w:t>No difference (refer to C/D/E above).</w:t>
            </w:r>
          </w:p>
        </w:tc>
        <w:tc>
          <w:tcPr>
            <w:tcW w:w="2362" w:type="dxa"/>
            <w:shd w:val="clear" w:color="auto" w:fill="DAEEF3" w:themeFill="accent5" w:themeFillTint="33"/>
          </w:tcPr>
          <w:p w:rsidR="00A33AF3" w:rsidRPr="00437F86" w:rsidRDefault="00A33AF3" w:rsidP="00A33AF3">
            <w:pPr>
              <w:rPr>
                <w:sz w:val="20"/>
                <w:szCs w:val="20"/>
              </w:rPr>
            </w:pPr>
            <w:r w:rsidRPr="00437F86">
              <w:rPr>
                <w:sz w:val="20"/>
                <w:szCs w:val="20"/>
              </w:rPr>
              <w:t>Yes – We will be able to go back on farm</w:t>
            </w:r>
          </w:p>
        </w:tc>
        <w:tc>
          <w:tcPr>
            <w:tcW w:w="2359" w:type="dxa"/>
            <w:shd w:val="clear" w:color="auto" w:fill="DAEEF3" w:themeFill="accent5" w:themeFillTint="33"/>
          </w:tcPr>
          <w:p w:rsidR="00A33AF3" w:rsidRPr="00437F86" w:rsidRDefault="00A33AF3" w:rsidP="00A33AF3">
            <w:pPr>
              <w:rPr>
                <w:sz w:val="20"/>
                <w:szCs w:val="20"/>
              </w:rPr>
            </w:pPr>
            <w:r w:rsidRPr="00437F86">
              <w:rPr>
                <w:sz w:val="20"/>
                <w:szCs w:val="20"/>
              </w:rPr>
              <w:t>Yes</w:t>
            </w:r>
          </w:p>
        </w:tc>
        <w:tc>
          <w:tcPr>
            <w:tcW w:w="2360" w:type="dxa"/>
            <w:shd w:val="clear" w:color="auto" w:fill="DAEEF3" w:themeFill="accent5" w:themeFillTint="33"/>
          </w:tcPr>
          <w:p w:rsidR="00A33AF3" w:rsidRPr="00437F86" w:rsidRDefault="00A33AF3" w:rsidP="00A33AF3">
            <w:pPr>
              <w:rPr>
                <w:sz w:val="20"/>
                <w:szCs w:val="20"/>
              </w:rPr>
            </w:pPr>
            <w:r w:rsidRPr="00437F86">
              <w:rPr>
                <w:sz w:val="20"/>
                <w:szCs w:val="20"/>
              </w:rPr>
              <w:t xml:space="preserve">Producers are not in </w:t>
            </w:r>
            <w:r w:rsidR="0026403E" w:rsidRPr="00437F86">
              <w:rPr>
                <w:sz w:val="20"/>
                <w:szCs w:val="20"/>
              </w:rPr>
              <w:t>Agriculture</w:t>
            </w:r>
            <w:r w:rsidRPr="00437F86">
              <w:rPr>
                <w:sz w:val="20"/>
                <w:szCs w:val="20"/>
              </w:rPr>
              <w:t>’s jurisdiction, standard potentially allows state and territory jurisdiction to additional provisions to manage/trace food incidents at the producer level.</w:t>
            </w:r>
          </w:p>
        </w:tc>
      </w:tr>
    </w:tbl>
    <w:p w:rsidR="00A33AF3" w:rsidRPr="00437F86" w:rsidRDefault="00A33AF3" w:rsidP="00A33AF3">
      <w:pPr>
        <w:rPr>
          <w:rFonts w:cs="Arial"/>
        </w:rPr>
      </w:pPr>
    </w:p>
    <w:p w:rsidR="003511B5" w:rsidRPr="00437F86" w:rsidRDefault="003511B5" w:rsidP="00A33AF3">
      <w:pPr>
        <w:rPr>
          <w:rFonts w:cs="Arial"/>
        </w:rPr>
        <w:sectPr w:rsidR="003511B5" w:rsidRPr="00437F86" w:rsidSect="00F63A09">
          <w:pgSz w:w="16838" w:h="11906" w:orient="landscape"/>
          <w:pgMar w:top="1440" w:right="1440" w:bottom="1440" w:left="1440" w:header="0" w:footer="709" w:gutter="0"/>
          <w:cols w:space="708"/>
          <w:docGrid w:linePitch="360"/>
        </w:sectPr>
      </w:pPr>
    </w:p>
    <w:p w:rsidR="003511B5" w:rsidRPr="00437F86" w:rsidRDefault="003511B5" w:rsidP="003511B5">
      <w:pPr>
        <w:widowControl w:val="0"/>
        <w:rPr>
          <w:rFonts w:eastAsia="Times New Roman"/>
          <w:szCs w:val="24"/>
          <w:lang w:eastAsia="en-US" w:bidi="en-US"/>
        </w:rPr>
      </w:pPr>
      <w:r w:rsidRPr="00437F86">
        <w:rPr>
          <w:rFonts w:eastAsia="Times New Roman"/>
          <w:noProof/>
          <w:szCs w:val="24"/>
        </w:rPr>
        <w:lastRenderedPageBreak/>
        <w:drawing>
          <wp:inline distT="0" distB="0" distL="0" distR="0" wp14:anchorId="56519116" wp14:editId="1237E677">
            <wp:extent cx="2943225" cy="514350"/>
            <wp:effectExtent l="0" t="0" r="9525" b="0"/>
            <wp:docPr id="4"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514350"/>
                    </a:xfrm>
                    <a:prstGeom prst="rect">
                      <a:avLst/>
                    </a:prstGeom>
                    <a:noFill/>
                    <a:ln>
                      <a:noFill/>
                    </a:ln>
                  </pic:spPr>
                </pic:pic>
              </a:graphicData>
            </a:graphic>
          </wp:inline>
        </w:drawing>
      </w:r>
    </w:p>
    <w:p w:rsidR="003511B5" w:rsidRPr="00437F86" w:rsidRDefault="00C82948" w:rsidP="0043159A">
      <w:pPr>
        <w:pStyle w:val="Heading2"/>
        <w:ind w:left="0" w:firstLine="0"/>
        <w:rPr>
          <w:lang w:eastAsia="en-US"/>
        </w:rPr>
      </w:pPr>
      <w:bookmarkStart w:id="125" w:name="_Toc378000042"/>
      <w:bookmarkStart w:id="126" w:name="_Toc385336218"/>
      <w:bookmarkStart w:id="127" w:name="_Toc385930080"/>
      <w:r w:rsidRPr="00437F86">
        <w:t>Schedule</w:t>
      </w:r>
      <w:r w:rsidR="003511B5" w:rsidRPr="00437F86">
        <w:t xml:space="preserve"> </w:t>
      </w:r>
      <w:bookmarkEnd w:id="125"/>
      <w:bookmarkEnd w:id="126"/>
      <w:r w:rsidR="00605729" w:rsidRPr="00437F86">
        <w:t>4</w:t>
      </w:r>
      <w:bookmarkEnd w:id="127"/>
      <w:r w:rsidR="0043159A" w:rsidRPr="00437F86">
        <w:t xml:space="preserve"> – </w:t>
      </w:r>
      <w:bookmarkStart w:id="128" w:name="_Toc385336219"/>
      <w:bookmarkStart w:id="129" w:name="_Toc385930081"/>
      <w:r w:rsidR="003511B5" w:rsidRPr="00437F86">
        <w:rPr>
          <w:lang w:eastAsia="en-US"/>
        </w:rPr>
        <w:t>Compliance Plan for the Primary Production and Processing Standard for Meat and Meat Products</w:t>
      </w:r>
      <w:bookmarkEnd w:id="128"/>
      <w:bookmarkEnd w:id="129"/>
    </w:p>
    <w:p w:rsidR="003511B5" w:rsidRPr="00437F86" w:rsidRDefault="003511B5" w:rsidP="003511B5">
      <w:pPr>
        <w:widowControl w:val="0"/>
        <w:rPr>
          <w:rFonts w:eastAsia="Times New Roman" w:cs="Tahoma"/>
          <w:bCs/>
          <w:sz w:val="32"/>
          <w:szCs w:val="24"/>
          <w:lang w:eastAsia="en-US" w:bidi="en-US"/>
        </w:rPr>
      </w:pPr>
      <w:r w:rsidRPr="00437F86">
        <w:rPr>
          <w:rFonts w:eastAsia="Times New Roman" w:cs="Tahoma"/>
          <w:bCs/>
          <w:sz w:val="32"/>
          <w:szCs w:val="24"/>
          <w:lang w:eastAsia="en-US" w:bidi="en-US"/>
        </w:rPr>
        <w:t>Proposal P1014</w:t>
      </w:r>
    </w:p>
    <w:p w:rsidR="003511B5" w:rsidRPr="00437F86" w:rsidRDefault="003511B5" w:rsidP="00470BF1">
      <w:pPr>
        <w:rPr>
          <w:lang w:eastAsia="en-US" w:bidi="en-US"/>
        </w:rPr>
      </w:pPr>
    </w:p>
    <w:p w:rsidR="003511B5" w:rsidRPr="00437F86" w:rsidRDefault="003511B5" w:rsidP="003511B5">
      <w:pPr>
        <w:widowControl w:val="0"/>
        <w:tabs>
          <w:tab w:val="left" w:pos="851"/>
        </w:tabs>
        <w:rPr>
          <w:rFonts w:cs="Arial"/>
          <w:lang w:eastAsia="en-US" w:bidi="en-US"/>
        </w:rPr>
      </w:pPr>
      <w:r w:rsidRPr="00437F86">
        <w:rPr>
          <w:rFonts w:cs="Arial"/>
          <w:lang w:eastAsia="en-US" w:bidi="en-US"/>
        </w:rPr>
        <w:t xml:space="preserve">State and Territory regulatory agencies and the Department of Agriculture are responsible for implementing the standard. The Meat Implementation Working Group, a national working group with membership from these agencies have developed a national compliance plan for the draft variation to Standard 4.2.3. The key principle underpinning the compliance arrangements for the Standard is that if businesses are currently complying with existing legal requirements, and continue to do so, they will comply with the future meat standard. </w:t>
      </w:r>
    </w:p>
    <w:p w:rsidR="003511B5" w:rsidRPr="00437F86" w:rsidRDefault="003511B5" w:rsidP="003511B5">
      <w:pPr>
        <w:ind w:left="720"/>
        <w:contextualSpacing/>
        <w:rPr>
          <w:rFonts w:eastAsia="Times New Roman" w:cs="Arial"/>
          <w:lang w:eastAsia="en-AU"/>
        </w:rPr>
        <w:sectPr w:rsidR="003511B5" w:rsidRPr="00437F86" w:rsidSect="00F63A09">
          <w:pgSz w:w="11906" w:h="16838"/>
          <w:pgMar w:top="1418" w:right="1418" w:bottom="1418" w:left="1418" w:header="709" w:footer="709" w:gutter="0"/>
          <w:cols w:space="720"/>
        </w:sectPr>
      </w:pPr>
    </w:p>
    <w:p w:rsidR="003511B5" w:rsidRPr="00437F86" w:rsidRDefault="003511B5" w:rsidP="003511B5">
      <w:pPr>
        <w:widowControl w:val="0"/>
        <w:rPr>
          <w:rFonts w:eastAsia="Times New Roman"/>
          <w:b/>
          <w:bCs/>
          <w:sz w:val="28"/>
          <w:szCs w:val="28"/>
          <w:lang w:eastAsia="en-US" w:bidi="en-US"/>
        </w:rPr>
      </w:pPr>
      <w:r w:rsidRPr="00437F86">
        <w:rPr>
          <w:rFonts w:eastAsia="Times New Roman"/>
          <w:b/>
          <w:bCs/>
          <w:sz w:val="28"/>
          <w:szCs w:val="28"/>
          <w:lang w:eastAsia="en-US" w:bidi="en-US"/>
        </w:rPr>
        <w:lastRenderedPageBreak/>
        <w:t>Compliance plan for the Primary Production and Processing Stan</w:t>
      </w:r>
      <w:r w:rsidR="002E1FBC" w:rsidRPr="00437F86">
        <w:rPr>
          <w:rFonts w:eastAsia="Times New Roman"/>
          <w:b/>
          <w:bCs/>
          <w:sz w:val="28"/>
          <w:szCs w:val="28"/>
          <w:lang w:eastAsia="en-US" w:bidi="en-US"/>
        </w:rPr>
        <w:t>dard for Meat and Meat Products</w:t>
      </w:r>
    </w:p>
    <w:p w:rsidR="003511B5" w:rsidRPr="00437F86" w:rsidRDefault="003511B5" w:rsidP="003511B5">
      <w:pPr>
        <w:widowControl w:val="0"/>
        <w:rPr>
          <w:rFonts w:eastAsia="Times New Roman"/>
          <w:b/>
          <w:bCs/>
          <w:sz w:val="20"/>
          <w:szCs w:val="20"/>
          <w:lang w:eastAsia="en-US" w:bidi="en-US"/>
        </w:rPr>
      </w:pPr>
    </w:p>
    <w:p w:rsidR="003511B5" w:rsidRPr="00437F86" w:rsidRDefault="003511B5" w:rsidP="003511B5">
      <w:pPr>
        <w:widowControl w:val="0"/>
        <w:rPr>
          <w:rFonts w:eastAsia="Times New Roman"/>
          <w:b/>
          <w:bCs/>
          <w:sz w:val="20"/>
          <w:szCs w:val="20"/>
          <w:lang w:eastAsia="en-US" w:bidi="en-US"/>
        </w:rPr>
      </w:pPr>
      <w:r w:rsidRPr="00437F86">
        <w:rPr>
          <w:rFonts w:eastAsia="Times New Roman"/>
          <w:b/>
          <w:bCs/>
          <w:sz w:val="20"/>
          <w:szCs w:val="20"/>
          <w:lang w:eastAsia="en-US" w:bidi="en-US"/>
        </w:rPr>
        <w:t xml:space="preserve">The Primary Production and Processing Standard for Meat and Meat Products </w:t>
      </w:r>
      <w:proofErr w:type="gramStart"/>
      <w:r w:rsidRPr="00437F86">
        <w:rPr>
          <w:rFonts w:eastAsia="Times New Roman"/>
          <w:b/>
          <w:bCs/>
          <w:sz w:val="20"/>
          <w:szCs w:val="20"/>
          <w:lang w:eastAsia="en-US" w:bidi="en-US"/>
        </w:rPr>
        <w:t>identifies</w:t>
      </w:r>
      <w:proofErr w:type="gramEnd"/>
      <w:r w:rsidRPr="00437F86">
        <w:rPr>
          <w:rFonts w:eastAsia="Times New Roman"/>
          <w:b/>
          <w:bCs/>
          <w:sz w:val="20"/>
          <w:szCs w:val="20"/>
          <w:lang w:eastAsia="en-US" w:bidi="en-US"/>
        </w:rPr>
        <w:t xml:space="preserve"> a Meat Producer. A compliance plan for a meat producer is provided. </w:t>
      </w:r>
    </w:p>
    <w:p w:rsidR="003511B5" w:rsidRPr="00437F86" w:rsidRDefault="003511B5" w:rsidP="003511B5">
      <w:pPr>
        <w:widowControl w:val="0"/>
        <w:rPr>
          <w:rFonts w:eastAsia="Times New Roman"/>
          <w:b/>
          <w:bCs/>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bCs/>
          <w:sz w:val="20"/>
          <w:szCs w:val="20"/>
          <w:lang w:eastAsia="en-US" w:bidi="en-US"/>
        </w:rPr>
        <w:t>1.</w:t>
      </w:r>
      <w:r w:rsidRPr="00437F86">
        <w:rPr>
          <w:rFonts w:eastAsia="Times New Roman"/>
          <w:b/>
          <w:bCs/>
          <w:sz w:val="20"/>
          <w:szCs w:val="20"/>
          <w:lang w:eastAsia="en-US" w:bidi="en-US"/>
        </w:rPr>
        <w:t xml:space="preserve"> </w:t>
      </w:r>
      <w:r w:rsidRPr="00437F86">
        <w:rPr>
          <w:rFonts w:eastAsia="Times New Roman"/>
          <w:b/>
          <w:bCs/>
          <w:sz w:val="20"/>
          <w:szCs w:val="20"/>
          <w:lang w:eastAsia="en-US" w:bidi="en-US"/>
        </w:rPr>
        <w:tab/>
      </w:r>
      <w:r w:rsidRPr="00437F86">
        <w:rPr>
          <w:rFonts w:eastAsia="Times New Roman"/>
          <w:sz w:val="20"/>
          <w:szCs w:val="20"/>
          <w:lang w:eastAsia="en-US" w:bidi="en-US"/>
        </w:rPr>
        <w:t xml:space="preserve">Meat Producer: means a business, enterprise or activity that involves growing, supply or transportation of animals for human consumption. </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ind w:left="720" w:hanging="720"/>
        <w:rPr>
          <w:rFonts w:eastAsia="Times New Roman"/>
          <w:sz w:val="20"/>
          <w:szCs w:val="20"/>
          <w:lang w:eastAsia="en-US" w:bidi="en-US"/>
        </w:rPr>
      </w:pPr>
      <w:r w:rsidRPr="00437F86">
        <w:rPr>
          <w:rFonts w:eastAsia="Times New Roman"/>
          <w:sz w:val="20"/>
          <w:szCs w:val="20"/>
          <w:lang w:eastAsia="en-US" w:bidi="en-US"/>
        </w:rPr>
        <w:t>2.</w:t>
      </w:r>
      <w:r w:rsidRPr="00437F86">
        <w:rPr>
          <w:rFonts w:eastAsia="Times New Roman"/>
          <w:sz w:val="20"/>
          <w:szCs w:val="20"/>
          <w:lang w:eastAsia="en-US" w:bidi="en-US"/>
        </w:rPr>
        <w:tab/>
        <w:t xml:space="preserve">Animals: the following animal species are covered by this Standard: </w:t>
      </w:r>
      <w:r w:rsidRPr="00437F86">
        <w:rPr>
          <w:rFonts w:eastAsia="Times New Roman"/>
          <w:i/>
          <w:sz w:val="20"/>
          <w:szCs w:val="20"/>
          <w:lang w:eastAsia="en-US" w:bidi="en-US"/>
        </w:rPr>
        <w:t>Bovine,</w:t>
      </w:r>
      <w:r w:rsidRPr="00437F86">
        <w:rPr>
          <w:rFonts w:eastAsia="Times New Roman"/>
          <w:sz w:val="20"/>
          <w:szCs w:val="20"/>
          <w:lang w:eastAsia="en-US" w:bidi="en-US"/>
        </w:rPr>
        <w:t xml:space="preserve"> </w:t>
      </w:r>
      <w:r w:rsidRPr="00437F86">
        <w:rPr>
          <w:rFonts w:eastAsia="Times New Roman"/>
          <w:i/>
          <w:sz w:val="20"/>
          <w:szCs w:val="20"/>
          <w:lang w:eastAsia="en-US" w:bidi="en-US"/>
        </w:rPr>
        <w:t>Caprine</w:t>
      </w:r>
      <w:r w:rsidRPr="00437F86">
        <w:rPr>
          <w:rFonts w:eastAsia="Times New Roman"/>
          <w:sz w:val="20"/>
          <w:szCs w:val="20"/>
          <w:lang w:eastAsia="en-US" w:bidi="en-US"/>
        </w:rPr>
        <w:t xml:space="preserve">, </w:t>
      </w:r>
      <w:r w:rsidRPr="00437F86">
        <w:rPr>
          <w:rFonts w:eastAsia="Times New Roman"/>
          <w:i/>
          <w:sz w:val="20"/>
          <w:szCs w:val="20"/>
          <w:lang w:eastAsia="en-US" w:bidi="en-US"/>
        </w:rPr>
        <w:t>Ovine</w:t>
      </w:r>
      <w:r w:rsidRPr="00437F86">
        <w:rPr>
          <w:rFonts w:eastAsia="Times New Roman"/>
          <w:sz w:val="20"/>
          <w:szCs w:val="20"/>
          <w:lang w:eastAsia="en-US" w:bidi="en-US"/>
        </w:rPr>
        <w:t xml:space="preserve">, </w:t>
      </w:r>
      <w:r w:rsidRPr="00437F86">
        <w:rPr>
          <w:rFonts w:eastAsia="Times New Roman"/>
          <w:i/>
          <w:sz w:val="20"/>
          <w:szCs w:val="20"/>
          <w:lang w:eastAsia="en-US" w:bidi="en-US"/>
        </w:rPr>
        <w:t>Porcine</w:t>
      </w:r>
      <w:r w:rsidRPr="00437F86">
        <w:rPr>
          <w:rFonts w:eastAsia="Times New Roman"/>
          <w:sz w:val="20"/>
          <w:szCs w:val="20"/>
          <w:lang w:eastAsia="en-US" w:bidi="en-US"/>
        </w:rPr>
        <w:t xml:space="preserve">, </w:t>
      </w:r>
      <w:r w:rsidRPr="00437F86">
        <w:rPr>
          <w:rFonts w:eastAsia="Times New Roman"/>
          <w:i/>
          <w:sz w:val="20"/>
          <w:szCs w:val="20"/>
          <w:lang w:eastAsia="en-US" w:bidi="en-US"/>
        </w:rPr>
        <w:t>Bubaline</w:t>
      </w:r>
      <w:r w:rsidRPr="00437F86">
        <w:rPr>
          <w:rFonts w:eastAsia="Times New Roman"/>
          <w:sz w:val="20"/>
          <w:szCs w:val="20"/>
          <w:lang w:eastAsia="en-US" w:bidi="en-US"/>
        </w:rPr>
        <w:t>,</w:t>
      </w:r>
      <w:r w:rsidRPr="00437F86">
        <w:rPr>
          <w:rFonts w:eastAsia="Times New Roman"/>
          <w:i/>
          <w:sz w:val="20"/>
          <w:szCs w:val="20"/>
          <w:lang w:eastAsia="en-US" w:bidi="en-US"/>
        </w:rPr>
        <w:t xml:space="preserve"> Camelidae</w:t>
      </w:r>
      <w:r w:rsidRPr="00437F86">
        <w:rPr>
          <w:rFonts w:eastAsia="Times New Roman"/>
          <w:sz w:val="20"/>
          <w:szCs w:val="20"/>
          <w:lang w:eastAsia="en-US" w:bidi="en-US"/>
        </w:rPr>
        <w:t xml:space="preserve">, </w:t>
      </w:r>
      <w:r w:rsidRPr="00437F86">
        <w:rPr>
          <w:rFonts w:eastAsia="Times New Roman"/>
          <w:i/>
          <w:sz w:val="20"/>
          <w:szCs w:val="20"/>
          <w:lang w:eastAsia="en-US" w:bidi="en-US"/>
        </w:rPr>
        <w:t>Cervidae</w:t>
      </w:r>
      <w:r w:rsidRPr="00437F86">
        <w:rPr>
          <w:rFonts w:eastAsia="Times New Roman"/>
          <w:sz w:val="20"/>
          <w:szCs w:val="20"/>
          <w:lang w:eastAsia="en-US" w:bidi="en-US"/>
        </w:rPr>
        <w:t xml:space="preserve">, </w:t>
      </w:r>
      <w:r w:rsidRPr="00437F86">
        <w:rPr>
          <w:rFonts w:eastAsia="Times New Roman"/>
          <w:i/>
          <w:sz w:val="20"/>
          <w:szCs w:val="20"/>
          <w:lang w:eastAsia="en-US" w:bidi="en-US"/>
        </w:rPr>
        <w:t>Crocodylidae</w:t>
      </w:r>
      <w:r w:rsidRPr="00437F86">
        <w:rPr>
          <w:rFonts w:eastAsia="Times New Roman"/>
          <w:sz w:val="20"/>
          <w:szCs w:val="20"/>
          <w:lang w:eastAsia="en-US" w:bidi="en-US"/>
        </w:rPr>
        <w:t xml:space="preserve">, </w:t>
      </w:r>
      <w:r w:rsidRPr="00437F86">
        <w:rPr>
          <w:rFonts w:eastAsia="Times New Roman"/>
          <w:i/>
          <w:sz w:val="20"/>
          <w:szCs w:val="20"/>
          <w:lang w:eastAsia="en-US" w:bidi="en-US"/>
        </w:rPr>
        <w:t>Lagomorph</w:t>
      </w:r>
      <w:r w:rsidRPr="00437F86">
        <w:rPr>
          <w:rFonts w:eastAsia="Times New Roman"/>
          <w:sz w:val="20"/>
          <w:szCs w:val="20"/>
          <w:lang w:eastAsia="en-US" w:bidi="en-US"/>
        </w:rPr>
        <w:t xml:space="preserve">, </w:t>
      </w:r>
      <w:r w:rsidRPr="00437F86">
        <w:rPr>
          <w:rFonts w:eastAsia="Times New Roman"/>
          <w:i/>
          <w:sz w:val="20"/>
          <w:szCs w:val="20"/>
          <w:lang w:eastAsia="en-US" w:bidi="en-US"/>
        </w:rPr>
        <w:t>Ratite</w:t>
      </w:r>
      <w:r w:rsidRPr="00437F86">
        <w:rPr>
          <w:rFonts w:eastAsia="Times New Roman"/>
          <w:sz w:val="20"/>
          <w:szCs w:val="20"/>
          <w:lang w:eastAsia="en-US" w:bidi="en-US"/>
        </w:rPr>
        <w:t xml:space="preserve">, </w:t>
      </w:r>
      <w:proofErr w:type="gramStart"/>
      <w:r w:rsidRPr="00437F86">
        <w:rPr>
          <w:rFonts w:eastAsia="Times New Roman"/>
          <w:i/>
          <w:sz w:val="20"/>
          <w:szCs w:val="20"/>
          <w:lang w:eastAsia="en-US" w:bidi="en-US"/>
        </w:rPr>
        <w:t>Soliped</w:t>
      </w:r>
      <w:proofErr w:type="gramEnd"/>
      <w:r w:rsidRPr="00437F86">
        <w:rPr>
          <w:rFonts w:eastAsia="Times New Roman"/>
          <w:sz w:val="20"/>
          <w:szCs w:val="20"/>
          <w:lang w:eastAsia="en-US" w:bidi="en-US"/>
        </w:rPr>
        <w:t>.</w:t>
      </w:r>
    </w:p>
    <w:p w:rsidR="003511B5" w:rsidRPr="00437F86" w:rsidRDefault="003511B5" w:rsidP="003511B5">
      <w:pPr>
        <w:widowControl w:val="0"/>
        <w:ind w:left="720" w:hanging="720"/>
        <w:rPr>
          <w:rFonts w:eastAsia="Times New Roman"/>
          <w:sz w:val="20"/>
          <w:szCs w:val="20"/>
          <w:lang w:eastAsia="en-US" w:bidi="en-US"/>
        </w:rPr>
      </w:pPr>
    </w:p>
    <w:p w:rsidR="003511B5" w:rsidRPr="00437F86" w:rsidRDefault="003511B5" w:rsidP="003511B5">
      <w:pPr>
        <w:widowControl w:val="0"/>
        <w:ind w:left="720" w:hanging="720"/>
        <w:rPr>
          <w:rFonts w:eastAsia="Times New Roman"/>
          <w:sz w:val="20"/>
          <w:szCs w:val="20"/>
          <w:lang w:eastAsia="en-US" w:bidi="en-US"/>
        </w:rPr>
      </w:pPr>
      <w:r w:rsidRPr="00437F86">
        <w:rPr>
          <w:rFonts w:eastAsia="Times New Roman"/>
          <w:sz w:val="20"/>
          <w:szCs w:val="20"/>
          <w:lang w:eastAsia="en-US" w:bidi="en-US"/>
        </w:rPr>
        <w:t>References to animals in this document means animals as covered by the Primary Production and Processing Standard for Meat and Meat Products, unless otherwise specified</w:t>
      </w:r>
    </w:p>
    <w:p w:rsidR="003511B5" w:rsidRPr="00437F86" w:rsidRDefault="003511B5" w:rsidP="003511B5">
      <w:pPr>
        <w:widowControl w:val="0"/>
        <w:rPr>
          <w:rFonts w:eastAsia="Times New Roman"/>
          <w:b/>
          <w:bCs/>
          <w:sz w:val="20"/>
          <w:szCs w:val="20"/>
          <w:lang w:eastAsia="en-US" w:bidi="en-US"/>
        </w:rPr>
      </w:pPr>
    </w:p>
    <w:p w:rsidR="003511B5" w:rsidRPr="00437F86" w:rsidRDefault="003511B5" w:rsidP="003511B5">
      <w:pPr>
        <w:widowControl w:val="0"/>
        <w:rPr>
          <w:rFonts w:eastAsia="Times New Roman"/>
          <w:b/>
          <w:bCs/>
          <w:sz w:val="20"/>
          <w:szCs w:val="20"/>
          <w:lang w:eastAsia="en-US" w:bidi="en-US"/>
        </w:rPr>
      </w:pPr>
      <w:r w:rsidRPr="00437F86">
        <w:rPr>
          <w:rFonts w:eastAsia="Times New Roman"/>
          <w:b/>
          <w:bCs/>
          <w:sz w:val="20"/>
          <w:szCs w:val="20"/>
          <w:lang w:eastAsia="en-US" w:bidi="en-US"/>
        </w:rPr>
        <w:t xml:space="preserve">In all instances, meat businesses are advised to contact the relevant food regulator within their jurisdiction for further advice concerning an acceptable means of compliance with the Primary Production and Processing Standard for Meat and Meat Products before adopting matters described in these Compliance Plans into their businesses. </w:t>
      </w:r>
    </w:p>
    <w:p w:rsidR="003511B5" w:rsidRPr="00437F86" w:rsidRDefault="003511B5" w:rsidP="003511B5">
      <w:pPr>
        <w:widowControl w:val="0"/>
        <w:rPr>
          <w:rFonts w:eastAsia="Times New Roman"/>
          <w:b/>
          <w:bCs/>
          <w:sz w:val="20"/>
          <w:szCs w:val="20"/>
          <w:lang w:eastAsia="en-US" w:bidi="en-US"/>
        </w:rPr>
      </w:pPr>
    </w:p>
    <w:p w:rsidR="003511B5" w:rsidRPr="00437F86" w:rsidRDefault="003511B5" w:rsidP="003511B5">
      <w:pPr>
        <w:widowControl w:val="0"/>
        <w:rPr>
          <w:rFonts w:eastAsia="Times New Roman"/>
          <w:szCs w:val="24"/>
          <w:u w:val="single"/>
          <w:lang w:eastAsia="en-US" w:bidi="en-US"/>
        </w:rPr>
      </w:pPr>
      <w:r w:rsidRPr="00437F86">
        <w:rPr>
          <w:rFonts w:eastAsia="Times New Roman"/>
          <w:b/>
          <w:bCs/>
          <w:sz w:val="20"/>
          <w:szCs w:val="20"/>
          <w:u w:val="single"/>
          <w:lang w:eastAsia="en-US" w:bidi="en-US"/>
        </w:rPr>
        <w:t>Compliance plan for meat producer (includes growing, supply or transportation of animals for human consumption).</w:t>
      </w:r>
    </w:p>
    <w:p w:rsidR="003511B5" w:rsidRPr="00437F86" w:rsidRDefault="003511B5" w:rsidP="003511B5">
      <w:pPr>
        <w:widowControl w:val="0"/>
        <w:rPr>
          <w:rFonts w:eastAsia="Times New Roman"/>
          <w:b/>
          <w:bCs/>
          <w:sz w:val="20"/>
          <w:szCs w:val="20"/>
          <w:u w:val="single"/>
          <w:lang w:eastAsia="en-US" w:bidi="en-US"/>
        </w:rPr>
      </w:pPr>
    </w:p>
    <w:p w:rsidR="003511B5" w:rsidRPr="00437F86" w:rsidRDefault="003511B5" w:rsidP="003511B5">
      <w:pPr>
        <w:widowControl w:val="0"/>
        <w:rPr>
          <w:rFonts w:eastAsia="Times New Roman"/>
          <w:b/>
          <w:bCs/>
          <w:sz w:val="20"/>
          <w:szCs w:val="20"/>
          <w:lang w:eastAsia="en-US" w:bidi="en-US"/>
        </w:rPr>
      </w:pPr>
      <w:r w:rsidRPr="00437F86">
        <w:rPr>
          <w:rFonts w:eastAsia="Times New Roman"/>
          <w:b/>
          <w:bCs/>
          <w:i/>
          <w:sz w:val="20"/>
          <w:szCs w:val="20"/>
          <w:lang w:eastAsia="en-US" w:bidi="en-US"/>
        </w:rPr>
        <w:t>Inherent risk:</w:t>
      </w:r>
      <w:r w:rsidRPr="00437F86">
        <w:rPr>
          <w:rFonts w:eastAsia="Times New Roman"/>
          <w:b/>
          <w:bCs/>
          <w:sz w:val="20"/>
          <w:szCs w:val="20"/>
          <w:lang w:eastAsia="en-US" w:bidi="en-US"/>
        </w:rPr>
        <w:t xml:space="preserve"> The FSANZ risk assessment has identified no unmanaged risks in the meat supply chain.</w:t>
      </w:r>
    </w:p>
    <w:p w:rsidR="003511B5" w:rsidRPr="00437F86" w:rsidRDefault="003511B5" w:rsidP="003511B5">
      <w:pPr>
        <w:widowControl w:val="0"/>
        <w:rPr>
          <w:rFonts w:eastAsia="Times New Roman"/>
          <w:b/>
          <w:bCs/>
          <w:sz w:val="20"/>
          <w:szCs w:val="20"/>
          <w:lang w:eastAsia="en-US" w:bidi="en-US"/>
        </w:rPr>
      </w:pPr>
    </w:p>
    <w:p w:rsidR="003511B5" w:rsidRPr="00437F86" w:rsidRDefault="003511B5" w:rsidP="003511B5">
      <w:pPr>
        <w:widowControl w:val="0"/>
        <w:rPr>
          <w:rFonts w:eastAsia="Times New Roman"/>
          <w:b/>
          <w:bCs/>
          <w:sz w:val="20"/>
          <w:szCs w:val="20"/>
          <w:lang w:eastAsia="en-US" w:bidi="en-US"/>
        </w:rPr>
      </w:pPr>
      <w:r w:rsidRPr="00437F86">
        <w:rPr>
          <w:rFonts w:eastAsia="Times New Roman"/>
          <w:b/>
          <w:bCs/>
          <w:i/>
          <w:sz w:val="20"/>
          <w:szCs w:val="20"/>
          <w:lang w:eastAsia="en-US" w:bidi="en-US"/>
        </w:rPr>
        <w:t>Potential introduced risk:</w:t>
      </w:r>
      <w:r w:rsidRPr="00437F86">
        <w:rPr>
          <w:rFonts w:eastAsia="Times New Roman"/>
          <w:b/>
          <w:bCs/>
          <w:sz w:val="20"/>
          <w:szCs w:val="20"/>
          <w:lang w:eastAsia="en-US" w:bidi="en-US"/>
        </w:rPr>
        <w:t xml:space="preserve"> All animals to be slaughtered must be traceable and must not contain contaminants or residues in excess of prescribed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3750"/>
        <w:gridCol w:w="3086"/>
      </w:tblGrid>
      <w:tr w:rsidR="003511B5" w:rsidRPr="00437F86" w:rsidTr="003D7E0D">
        <w:tc>
          <w:tcPr>
            <w:tcW w:w="7338"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Compliance requirement - Industry</w:t>
            </w:r>
          </w:p>
        </w:tc>
        <w:tc>
          <w:tcPr>
            <w:tcW w:w="3750"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Monitoring requirements - Government</w:t>
            </w:r>
          </w:p>
        </w:tc>
        <w:tc>
          <w:tcPr>
            <w:tcW w:w="3086"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Current Industry arrangements</w:t>
            </w:r>
          </w:p>
        </w:tc>
      </w:tr>
      <w:tr w:rsidR="003511B5" w:rsidRPr="00437F86" w:rsidTr="003D7E0D">
        <w:tc>
          <w:tcPr>
            <w:tcW w:w="7338"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Meat producers are required to comply with any relevant state/territory legislation for primary production (e.g. Ag/Vet Chemicals, swill feeding).</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An individual, business, enterprise or activity authorised to undertake slaughtering of animals by the competent state/territory regulatory authority must have evidence that animals supplied and received are fit for purpose (i.e.do not adversely affect safety and suitability of meat or meat products).. </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Such evidence should have due consideration to the following issues:</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i/>
                <w:sz w:val="20"/>
                <w:szCs w:val="20"/>
                <w:lang w:eastAsia="en-US" w:bidi="en-US"/>
              </w:rPr>
              <w:t>Inputs:</w:t>
            </w:r>
            <w:r w:rsidRPr="00437F86">
              <w:rPr>
                <w:rFonts w:eastAsia="Times New Roman"/>
                <w:sz w:val="20"/>
                <w:szCs w:val="20"/>
                <w:lang w:eastAsia="en-US" w:bidi="en-US"/>
              </w:rPr>
              <w:t xml:space="preserve"> any feed, water, chemicals or other substances used in, or in connection with the primary production activity.</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i/>
                <w:sz w:val="20"/>
                <w:szCs w:val="20"/>
                <w:lang w:eastAsia="en-US" w:bidi="en-US"/>
              </w:rPr>
              <w:lastRenderedPageBreak/>
              <w:t>Waste disposal:</w:t>
            </w:r>
            <w:r w:rsidRPr="00437F86">
              <w:rPr>
                <w:rFonts w:eastAsia="Times New Roman"/>
                <w:sz w:val="20"/>
                <w:szCs w:val="20"/>
                <w:lang w:eastAsia="en-US" w:bidi="en-US"/>
              </w:rPr>
              <w:t xml:space="preserve"> solid and liquid waste generated during primary production such as sewage, waste water, animal carcasses and garbage.</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iCs/>
                <w:sz w:val="20"/>
                <w:szCs w:val="20"/>
                <w:lang w:eastAsia="en-US" w:bidi="en-US"/>
              </w:rPr>
            </w:pPr>
            <w:r w:rsidRPr="00437F86">
              <w:rPr>
                <w:rFonts w:eastAsia="Times New Roman"/>
                <w:i/>
                <w:iCs/>
                <w:sz w:val="20"/>
                <w:szCs w:val="20"/>
                <w:lang w:eastAsia="en-US" w:bidi="en-US"/>
              </w:rPr>
              <w:t>Traceability:</w:t>
            </w:r>
            <w:r w:rsidRPr="00437F86">
              <w:rPr>
                <w:rFonts w:eastAsia="Times New Roman"/>
                <w:iCs/>
                <w:sz w:val="20"/>
                <w:szCs w:val="20"/>
                <w:lang w:eastAsia="en-US" w:bidi="en-US"/>
              </w:rPr>
              <w:t xml:space="preserve"> Animals are identified in accordance with State animal identification systems, and systems are in </w:t>
            </w:r>
            <w:proofErr w:type="gramStart"/>
            <w:r w:rsidRPr="00437F86">
              <w:rPr>
                <w:rFonts w:eastAsia="Times New Roman"/>
                <w:iCs/>
                <w:sz w:val="20"/>
                <w:szCs w:val="20"/>
                <w:lang w:eastAsia="en-US" w:bidi="en-US"/>
              </w:rPr>
              <w:t>place that allow</w:t>
            </w:r>
            <w:proofErr w:type="gramEnd"/>
            <w:r w:rsidRPr="00437F86">
              <w:rPr>
                <w:rFonts w:eastAsia="Times New Roman"/>
                <w:iCs/>
                <w:sz w:val="20"/>
                <w:szCs w:val="20"/>
                <w:lang w:eastAsia="en-US" w:bidi="en-US"/>
              </w:rPr>
              <w:t xml:space="preserve"> animals to be traced from the holding of origin and to the holding of consignment.</w:t>
            </w:r>
          </w:p>
        </w:tc>
        <w:tc>
          <w:tcPr>
            <w:tcW w:w="3750"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lastRenderedPageBreak/>
              <w:t>Government will monitor compliance through evidence provided through existing industry arrangements.</w:t>
            </w:r>
          </w:p>
          <w:p w:rsidR="003511B5" w:rsidRPr="00437F86" w:rsidRDefault="003511B5" w:rsidP="003511B5">
            <w:pPr>
              <w:widowControl w:val="0"/>
              <w:rPr>
                <w:rFonts w:eastAsia="Times New Roman"/>
                <w:szCs w:val="24"/>
                <w:lang w:eastAsia="en-US" w:bidi="en-US"/>
              </w:rPr>
            </w:pPr>
          </w:p>
        </w:tc>
        <w:tc>
          <w:tcPr>
            <w:tcW w:w="3086"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Confirming compliance using:</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LPA program (livestock production assurance),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NVD (National Vendor Declaration),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w:t>
            </w:r>
            <w:proofErr w:type="spellStart"/>
            <w:r w:rsidRPr="00437F86">
              <w:rPr>
                <w:rFonts w:eastAsia="Times New Roman"/>
                <w:sz w:val="20"/>
                <w:szCs w:val="20"/>
                <w:lang w:eastAsia="en-US" w:bidi="en-US"/>
              </w:rPr>
              <w:t>Pigpass</w:t>
            </w:r>
            <w:proofErr w:type="spellEnd"/>
            <w:r w:rsidRPr="00437F86">
              <w:rPr>
                <w:rFonts w:eastAsia="Times New Roman"/>
                <w:sz w:val="20"/>
                <w:szCs w:val="20"/>
                <w:lang w:eastAsia="en-US" w:bidi="en-US"/>
              </w:rPr>
              <w:t xml:space="preserve">,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w:t>
            </w:r>
            <w:proofErr w:type="spellStart"/>
            <w:r w:rsidRPr="00437F86">
              <w:rPr>
                <w:rFonts w:eastAsia="Times New Roman"/>
                <w:sz w:val="20"/>
                <w:szCs w:val="20"/>
                <w:lang w:eastAsia="en-US" w:bidi="en-US"/>
              </w:rPr>
              <w:t>NLIS</w:t>
            </w:r>
            <w:proofErr w:type="spellEnd"/>
            <w:r w:rsidRPr="00437F86">
              <w:rPr>
                <w:rFonts w:eastAsia="Times New Roman"/>
                <w:sz w:val="20"/>
                <w:szCs w:val="20"/>
                <w:lang w:eastAsia="en-US" w:bidi="en-US"/>
              </w:rPr>
              <w:t xml:space="preserve"> (National Livestock Identification Scheme).</w:t>
            </w:r>
          </w:p>
          <w:p w:rsidR="003511B5" w:rsidRPr="00437F86" w:rsidRDefault="003511B5" w:rsidP="003511B5">
            <w:pPr>
              <w:widowControl w:val="0"/>
              <w:rPr>
                <w:rFonts w:eastAsia="Times New Roman"/>
                <w:szCs w:val="24"/>
                <w:lang w:eastAsia="en-US" w:bidi="en-US"/>
              </w:rPr>
            </w:pPr>
          </w:p>
        </w:tc>
      </w:tr>
    </w:tbl>
    <w:p w:rsidR="003511B5" w:rsidRPr="00437F86" w:rsidRDefault="003511B5" w:rsidP="003511B5">
      <w:pPr>
        <w:widowControl w:val="0"/>
        <w:rPr>
          <w:rFonts w:eastAsia="Times New Roman"/>
          <w:szCs w:val="24"/>
          <w:lang w:eastAsia="en-US" w:bidi="en-US"/>
        </w:rPr>
      </w:pPr>
    </w:p>
    <w:p w:rsidR="003511B5" w:rsidRPr="00437F86" w:rsidRDefault="003511B5" w:rsidP="003511B5">
      <w:pPr>
        <w:widowControl w:val="0"/>
        <w:rPr>
          <w:rFonts w:eastAsia="Times New Roman"/>
          <w:b/>
          <w:sz w:val="20"/>
          <w:szCs w:val="20"/>
          <w:u w:val="single"/>
          <w:lang w:eastAsia="en-US" w:bidi="en-US"/>
        </w:rPr>
      </w:pPr>
      <w:r w:rsidRPr="00437F86">
        <w:rPr>
          <w:rFonts w:eastAsia="Times New Roman"/>
          <w:b/>
          <w:sz w:val="20"/>
          <w:szCs w:val="20"/>
          <w:u w:val="single"/>
          <w:lang w:eastAsia="en-US" w:bidi="en-US"/>
        </w:rPr>
        <w:t>Slaughter and processing of animals</w:t>
      </w:r>
      <w:r w:rsidRPr="00437F86">
        <w:rPr>
          <w:rFonts w:eastAsia="Times New Roman"/>
          <w:b/>
          <w:sz w:val="20"/>
          <w:szCs w:val="20"/>
          <w:u w:val="single"/>
          <w:vertAlign w:val="superscript"/>
          <w:lang w:eastAsia="en-US" w:bidi="en-US"/>
        </w:rPr>
        <w:footnoteReference w:id="19"/>
      </w:r>
      <w:r w:rsidRPr="00437F86">
        <w:rPr>
          <w:rFonts w:eastAsia="Times New Roman"/>
          <w:b/>
          <w:sz w:val="20"/>
          <w:szCs w:val="20"/>
          <w:u w:val="single"/>
          <w:lang w:eastAsia="en-US" w:bidi="en-US"/>
        </w:rPr>
        <w:t xml:space="preserve"> </w:t>
      </w:r>
    </w:p>
    <w:p w:rsidR="003511B5" w:rsidRPr="00437F86" w:rsidRDefault="003511B5" w:rsidP="003511B5">
      <w:pPr>
        <w:widowControl w:val="0"/>
        <w:rPr>
          <w:rFonts w:eastAsia="Times New Roman"/>
          <w:b/>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State and Territory laws govern meat processors whose activities involve the slaughter and processing of animals for human consumption, including of animals in the wild and the preparation, packing, transportation, or storage of meat or meat products. These laws require persons involved in such activities to comply with specified Australian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3960"/>
        <w:gridCol w:w="3086"/>
      </w:tblGrid>
      <w:tr w:rsidR="003511B5" w:rsidRPr="00437F86" w:rsidTr="00470BF1">
        <w:tc>
          <w:tcPr>
            <w:tcW w:w="7128"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Compliance requirement - Industry</w:t>
            </w:r>
          </w:p>
        </w:tc>
        <w:tc>
          <w:tcPr>
            <w:tcW w:w="3960"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Monitoring requirements - Government</w:t>
            </w:r>
          </w:p>
        </w:tc>
        <w:tc>
          <w:tcPr>
            <w:tcW w:w="3086" w:type="dxa"/>
            <w:tcBorders>
              <w:top w:val="single" w:sz="4" w:space="0" w:color="auto"/>
              <w:left w:val="single" w:sz="4" w:space="0" w:color="auto"/>
              <w:bottom w:val="single" w:sz="4" w:space="0" w:color="auto"/>
              <w:right w:val="single" w:sz="4" w:space="0" w:color="auto"/>
            </w:tcBorders>
            <w:vAlign w:val="center"/>
            <w:hideMark/>
          </w:tcPr>
          <w:p w:rsidR="003511B5" w:rsidRPr="00437F86" w:rsidRDefault="003511B5" w:rsidP="00470BF1">
            <w:pPr>
              <w:widowControl w:val="0"/>
              <w:jc w:val="center"/>
              <w:rPr>
                <w:rFonts w:eastAsia="Times New Roman"/>
                <w:b/>
                <w:bCs/>
                <w:sz w:val="20"/>
                <w:szCs w:val="20"/>
                <w:lang w:eastAsia="en-US" w:bidi="en-US"/>
              </w:rPr>
            </w:pPr>
            <w:r w:rsidRPr="00437F86">
              <w:rPr>
                <w:rFonts w:eastAsia="Times New Roman"/>
                <w:b/>
                <w:bCs/>
                <w:sz w:val="20"/>
                <w:szCs w:val="20"/>
                <w:lang w:eastAsia="en-US" w:bidi="en-US"/>
              </w:rPr>
              <w:t>Current Industry arrangements</w:t>
            </w:r>
          </w:p>
        </w:tc>
      </w:tr>
      <w:tr w:rsidR="003511B5" w:rsidRPr="00437F86" w:rsidTr="003511B5">
        <w:tc>
          <w:tcPr>
            <w:tcW w:w="7128"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An individual, business, enterprise or activity undertaking slaughtering of animals must be approved by the competent state/territory regulatory authority to undertake such activity.</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All individuals, business, enterprises or activities undertaking slaughtering of all animals covered by the  Primary Production and Processing Standard for Meat and Meat Products must comply with the following Australian Standards:</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AS4466:1998  Hygienic Production of Rabbit Meat for Human Consumption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AS4467:1998  Hygienic Production of Crocodile Meat for Human Consumption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AS4696: 2007 Hygienic Production and Transportation of Meat and Meat Products for Human Consumption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AS5008: 2007 Hygienic rendering of animal products</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AS5010: 2001 Hygienic Production of Ratite Meat for Human Consumption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AS5011: 2011 Hygienic productions of natural casings for human consumption.</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AS4464:2007 Hygienic Production of Wild Game Meat for Human Consumption.</w:t>
            </w:r>
          </w:p>
        </w:tc>
        <w:tc>
          <w:tcPr>
            <w:tcW w:w="3960"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Regulator to continue with current monitoring arrangements. </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proofErr w:type="gramStart"/>
            <w:r w:rsidRPr="00437F86">
              <w:rPr>
                <w:rFonts w:eastAsia="Times New Roman"/>
                <w:sz w:val="20"/>
                <w:szCs w:val="20"/>
                <w:lang w:eastAsia="en-US" w:bidi="en-US"/>
              </w:rPr>
              <w:t>e.g</w:t>
            </w:r>
            <w:proofErr w:type="gramEnd"/>
            <w:r w:rsidRPr="00437F86">
              <w:rPr>
                <w:rFonts w:eastAsia="Times New Roman"/>
                <w:sz w:val="20"/>
                <w:szCs w:val="20"/>
                <w:lang w:eastAsia="en-US" w:bidi="en-US"/>
              </w:rPr>
              <w:t>. may include inspection or audit, or other monitoring arrangement depending on regulator’s legislation.</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The frequency of monitoring will be based on risk and performance.</w:t>
            </w:r>
          </w:p>
          <w:p w:rsidR="000D52BF" w:rsidRPr="00437F86" w:rsidRDefault="000D52BF"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Check business’s evidence to confirm that animals received or supplied for processing are traceable, as well as meat and/or meat products produced by the business.</w:t>
            </w:r>
          </w:p>
          <w:p w:rsidR="003511B5" w:rsidRPr="00437F86" w:rsidRDefault="003511B5" w:rsidP="003511B5">
            <w:pPr>
              <w:widowControl w:val="0"/>
              <w:rPr>
                <w:rFonts w:eastAsia="Times New Roman"/>
                <w:sz w:val="20"/>
                <w:szCs w:val="20"/>
                <w:lang w:eastAsia="en-US" w:bidi="en-US"/>
              </w:rPr>
            </w:pPr>
          </w:p>
          <w:p w:rsidR="003511B5" w:rsidRPr="00437F86" w:rsidRDefault="003511B5" w:rsidP="003511B5">
            <w:pPr>
              <w:widowControl w:val="0"/>
              <w:rPr>
                <w:rFonts w:eastAsia="Times New Roman"/>
                <w:szCs w:val="24"/>
                <w:lang w:eastAsia="en-US" w:bidi="en-US"/>
              </w:rPr>
            </w:pPr>
          </w:p>
        </w:tc>
        <w:tc>
          <w:tcPr>
            <w:tcW w:w="3086" w:type="dxa"/>
            <w:tcBorders>
              <w:top w:val="single" w:sz="4" w:space="0" w:color="auto"/>
              <w:left w:val="single" w:sz="4" w:space="0" w:color="auto"/>
              <w:bottom w:val="single" w:sz="4" w:space="0" w:color="auto"/>
              <w:right w:val="single" w:sz="4" w:space="0" w:color="auto"/>
            </w:tcBorders>
          </w:tcPr>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Confirming compliance using:</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LPA program (livestock production assurance),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NVD (National Vendor Declaration),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w:t>
            </w:r>
            <w:proofErr w:type="spellStart"/>
            <w:r w:rsidRPr="00437F86">
              <w:rPr>
                <w:rFonts w:eastAsia="Times New Roman"/>
                <w:sz w:val="20"/>
                <w:szCs w:val="20"/>
                <w:lang w:eastAsia="en-US" w:bidi="en-US"/>
              </w:rPr>
              <w:t>Pigpass</w:t>
            </w:r>
            <w:proofErr w:type="spellEnd"/>
            <w:r w:rsidRPr="00437F86">
              <w:rPr>
                <w:rFonts w:eastAsia="Times New Roman"/>
                <w:sz w:val="20"/>
                <w:szCs w:val="20"/>
                <w:lang w:eastAsia="en-US" w:bidi="en-US"/>
              </w:rPr>
              <w:t xml:space="preserve">,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NORM (National organochlorine residue monitoring),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w:t>
            </w:r>
            <w:proofErr w:type="spellStart"/>
            <w:r w:rsidRPr="00437F86">
              <w:rPr>
                <w:rFonts w:eastAsia="Times New Roman"/>
                <w:sz w:val="20"/>
                <w:szCs w:val="20"/>
                <w:lang w:eastAsia="en-US" w:bidi="en-US"/>
              </w:rPr>
              <w:t>NARM</w:t>
            </w:r>
            <w:proofErr w:type="spellEnd"/>
            <w:r w:rsidRPr="00437F86">
              <w:rPr>
                <w:rFonts w:eastAsia="Times New Roman"/>
                <w:sz w:val="20"/>
                <w:szCs w:val="20"/>
                <w:lang w:eastAsia="en-US" w:bidi="en-US"/>
              </w:rPr>
              <w:t xml:space="preserve"> (National antibacterial residue monitoring),</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START (Sheep targeted antibacterial residue testing).</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TART (targeted antibacterial residue testing). </w:t>
            </w:r>
          </w:p>
          <w:p w:rsidR="003511B5" w:rsidRPr="00437F86" w:rsidRDefault="003511B5" w:rsidP="003511B5">
            <w:pPr>
              <w:widowControl w:val="0"/>
              <w:rPr>
                <w:rFonts w:eastAsia="Times New Roman"/>
                <w:sz w:val="20"/>
                <w:szCs w:val="20"/>
                <w:lang w:eastAsia="en-US" w:bidi="en-US"/>
              </w:rPr>
            </w:pPr>
            <w:r w:rsidRPr="00437F86">
              <w:rPr>
                <w:rFonts w:eastAsia="Times New Roman"/>
                <w:sz w:val="20"/>
                <w:szCs w:val="20"/>
                <w:lang w:eastAsia="en-US" w:bidi="en-US"/>
              </w:rPr>
              <w:t xml:space="preserve">- </w:t>
            </w:r>
            <w:proofErr w:type="spellStart"/>
            <w:r w:rsidRPr="00437F86">
              <w:rPr>
                <w:rFonts w:eastAsia="Times New Roman"/>
                <w:sz w:val="20"/>
                <w:szCs w:val="20"/>
                <w:lang w:eastAsia="en-US" w:bidi="en-US"/>
              </w:rPr>
              <w:t>NLIS</w:t>
            </w:r>
            <w:proofErr w:type="spellEnd"/>
            <w:r w:rsidRPr="00437F86">
              <w:rPr>
                <w:rFonts w:eastAsia="Times New Roman"/>
                <w:sz w:val="20"/>
                <w:szCs w:val="20"/>
                <w:lang w:eastAsia="en-US" w:bidi="en-US"/>
              </w:rPr>
              <w:t xml:space="preserve"> (National Livestock Identification Scheme).</w:t>
            </w:r>
          </w:p>
        </w:tc>
      </w:tr>
    </w:tbl>
    <w:p w:rsidR="002067A0" w:rsidRPr="00437F86" w:rsidRDefault="002067A0" w:rsidP="003D7E0D">
      <w:pPr>
        <w:widowControl w:val="0"/>
        <w:rPr>
          <w:rFonts w:cs="Arial"/>
        </w:rPr>
      </w:pPr>
    </w:p>
    <w:sectPr w:rsidR="002067A0" w:rsidRPr="00437F86" w:rsidSect="00F63A09">
      <w:pgSz w:w="16838" w:h="11906" w:orient="landscape"/>
      <w:pgMar w:top="1440" w:right="1440" w:bottom="1440" w:left="144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C88" w:rsidRDefault="00D74C88" w:rsidP="007651B9">
      <w:r>
        <w:separator/>
      </w:r>
    </w:p>
  </w:endnote>
  <w:endnote w:type="continuationSeparator" w:id="0">
    <w:p w:rsidR="00D74C88" w:rsidRDefault="00D74C88" w:rsidP="007651B9">
      <w:r>
        <w:continuationSeparator/>
      </w:r>
    </w:p>
  </w:endnote>
  <w:endnote w:type="continuationNotice" w:id="1">
    <w:p w:rsidR="00D74C88" w:rsidRDefault="00D74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Opti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43304"/>
      <w:docPartObj>
        <w:docPartGallery w:val="Page Numbers (Bottom of Page)"/>
        <w:docPartUnique/>
      </w:docPartObj>
    </w:sdtPr>
    <w:sdtEndPr>
      <w:rPr>
        <w:rFonts w:ascii="Arial" w:hAnsi="Arial" w:cs="Arial"/>
        <w:noProof/>
        <w:sz w:val="20"/>
      </w:rPr>
    </w:sdtEndPr>
    <w:sdtContent>
      <w:p w:rsidR="00D74C88" w:rsidRPr="00D74C88" w:rsidRDefault="00D74C88" w:rsidP="00D74C88">
        <w:pPr>
          <w:pStyle w:val="Footer"/>
          <w:jc w:val="center"/>
          <w:rPr>
            <w:rFonts w:ascii="Arial" w:hAnsi="Arial" w:cs="Arial"/>
            <w:sz w:val="20"/>
          </w:rPr>
        </w:pPr>
        <w:r w:rsidRPr="00D74C88">
          <w:rPr>
            <w:rFonts w:ascii="Arial" w:hAnsi="Arial" w:cs="Arial"/>
            <w:sz w:val="20"/>
          </w:rPr>
          <w:fldChar w:fldCharType="begin"/>
        </w:r>
        <w:r w:rsidRPr="00D74C88">
          <w:rPr>
            <w:rFonts w:ascii="Arial" w:hAnsi="Arial" w:cs="Arial"/>
            <w:sz w:val="20"/>
          </w:rPr>
          <w:instrText xml:space="preserve"> PAGE   \* MERGEFORMAT </w:instrText>
        </w:r>
        <w:r w:rsidRPr="00D74C88">
          <w:rPr>
            <w:rFonts w:ascii="Arial" w:hAnsi="Arial" w:cs="Arial"/>
            <w:sz w:val="20"/>
          </w:rPr>
          <w:fldChar w:fldCharType="separate"/>
        </w:r>
        <w:r w:rsidR="00EF4CC6">
          <w:rPr>
            <w:rFonts w:ascii="Arial" w:hAnsi="Arial" w:cs="Arial"/>
            <w:noProof/>
            <w:sz w:val="20"/>
          </w:rPr>
          <w:t>45</w:t>
        </w:r>
        <w:r w:rsidRPr="00D74C88">
          <w:rPr>
            <w:rFonts w:ascii="Arial" w:hAnsi="Arial"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C88" w:rsidRDefault="00D74C88" w:rsidP="007651B9">
      <w:r>
        <w:separator/>
      </w:r>
    </w:p>
  </w:footnote>
  <w:footnote w:type="continuationSeparator" w:id="0">
    <w:p w:rsidR="00D74C88" w:rsidRDefault="00D74C88" w:rsidP="007651B9">
      <w:r>
        <w:continuationSeparator/>
      </w:r>
    </w:p>
  </w:footnote>
  <w:footnote w:type="continuationNotice" w:id="1">
    <w:p w:rsidR="00D74C88" w:rsidRPr="00D17B8A" w:rsidRDefault="00D74C88" w:rsidP="00D17B8A">
      <w:pPr>
        <w:pStyle w:val="Footer"/>
      </w:pPr>
    </w:p>
  </w:footnote>
  <w:footnote w:id="2">
    <w:p w:rsidR="00D74C88" w:rsidRPr="00224AD6" w:rsidRDefault="00D74C88" w:rsidP="00322DD9">
      <w:pPr>
        <w:pStyle w:val="FootnoteText"/>
        <w:ind w:left="425" w:hanging="425"/>
        <w:rPr>
          <w:sz w:val="18"/>
          <w:szCs w:val="18"/>
        </w:rPr>
      </w:pPr>
      <w:r>
        <w:rPr>
          <w:rStyle w:val="FootnoteReference"/>
        </w:rPr>
        <w:footnoteRef/>
      </w:r>
      <w:r>
        <w:t xml:space="preserve"> </w:t>
      </w:r>
      <w:r w:rsidRPr="00224AD6">
        <w:rPr>
          <w:sz w:val="18"/>
          <w:szCs w:val="18"/>
        </w:rPr>
        <w:t>Formerly known as the Australia and New Zealand Food Regulation Ministerial Council</w:t>
      </w:r>
    </w:p>
  </w:footnote>
  <w:footnote w:id="3">
    <w:p w:rsidR="00D74C88" w:rsidRPr="00224AD6" w:rsidRDefault="00D74C88" w:rsidP="00D17B8A">
      <w:pPr>
        <w:pStyle w:val="FootnoteText"/>
        <w:rPr>
          <w:sz w:val="18"/>
          <w:szCs w:val="18"/>
          <w:lang w:val="en-US"/>
        </w:rPr>
      </w:pPr>
      <w:r w:rsidRPr="00224AD6">
        <w:rPr>
          <w:rStyle w:val="FootnoteReference"/>
          <w:sz w:val="18"/>
          <w:szCs w:val="18"/>
        </w:rPr>
        <w:footnoteRef/>
      </w:r>
      <w:r w:rsidRPr="00224AD6">
        <w:rPr>
          <w:sz w:val="18"/>
          <w:szCs w:val="18"/>
        </w:rPr>
        <w:t xml:space="preserve"> </w:t>
      </w:r>
      <w:r w:rsidRPr="00224AD6">
        <w:rPr>
          <w:sz w:val="18"/>
          <w:szCs w:val="18"/>
          <w:lang w:val="en-US"/>
        </w:rPr>
        <w:t xml:space="preserve">The Ministerial Guidelines are available at </w:t>
      </w:r>
      <w:hyperlink r:id="rId1" w:history="1">
        <w:r w:rsidRPr="00224AD6">
          <w:rPr>
            <w:rStyle w:val="Hyperlink"/>
            <w:rFonts w:eastAsia="Calibri"/>
            <w:sz w:val="18"/>
            <w:szCs w:val="18"/>
            <w:lang w:val="en-US"/>
          </w:rPr>
          <w:t>http://www.foodstandards.gov.au/foodstandards/legislativeandgovernanceforumonfoodregulation/policyguidelines.cfm</w:t>
        </w:r>
      </w:hyperlink>
      <w:r w:rsidRPr="00224AD6">
        <w:rPr>
          <w:sz w:val="18"/>
          <w:szCs w:val="18"/>
          <w:lang w:val="en-US"/>
        </w:rPr>
        <w:t xml:space="preserve"> </w:t>
      </w:r>
    </w:p>
  </w:footnote>
  <w:footnote w:id="4">
    <w:p w:rsidR="00D74C88" w:rsidRDefault="00D74C88">
      <w:pPr>
        <w:pStyle w:val="FootnoteText"/>
      </w:pPr>
      <w:r w:rsidRPr="004E004B">
        <w:rPr>
          <w:rStyle w:val="FootnoteReference"/>
          <w:sz w:val="18"/>
        </w:rPr>
        <w:footnoteRef/>
      </w:r>
      <w:r w:rsidRPr="004E004B">
        <w:rPr>
          <w:rFonts w:cs="Arial"/>
          <w:sz w:val="18"/>
        </w:rPr>
        <w:t>National consistency is important in the area of food regulation: firstly because it reduces the costs of businesses that operate across multiple jurisdictions; and secondly, food is a highly traded commodity across Australia</w:t>
      </w:r>
      <w:r w:rsidR="004E004B" w:rsidRPr="004E004B">
        <w:rPr>
          <w:rFonts w:cs="Arial"/>
          <w:sz w:val="18"/>
        </w:rPr>
        <w:t xml:space="preserve">. </w:t>
      </w:r>
      <w:r w:rsidRPr="004E004B">
        <w:rPr>
          <w:rFonts w:cs="Arial"/>
          <w:sz w:val="18"/>
        </w:rPr>
        <w:t>Therefore food produced in one state or territory should be considered to have been produced in a safe way in all jurisdictions</w:t>
      </w:r>
      <w:r w:rsidR="004E004B" w:rsidRPr="004E004B">
        <w:rPr>
          <w:rFonts w:cs="Arial"/>
          <w:sz w:val="18"/>
        </w:rPr>
        <w:t xml:space="preserve">. </w:t>
      </w:r>
    </w:p>
  </w:footnote>
  <w:footnote w:id="5">
    <w:p w:rsidR="00D74C88" w:rsidRPr="00D17B8A" w:rsidRDefault="00D74C88" w:rsidP="00561501">
      <w:pPr>
        <w:pStyle w:val="FootnoteText"/>
        <w:rPr>
          <w:sz w:val="18"/>
        </w:rPr>
      </w:pPr>
      <w:r w:rsidRPr="00D17B8A">
        <w:rPr>
          <w:rStyle w:val="FootnoteReference"/>
          <w:sz w:val="18"/>
        </w:rPr>
        <w:footnoteRef/>
      </w:r>
      <w:r w:rsidRPr="00D17B8A">
        <w:rPr>
          <w:sz w:val="18"/>
        </w:rPr>
        <w:t xml:space="preserve"> </w:t>
      </w:r>
      <w:hyperlink r:id="rId2" w:history="1">
        <w:r w:rsidRPr="00D17B8A">
          <w:rPr>
            <w:rStyle w:val="Hyperlink"/>
            <w:sz w:val="18"/>
          </w:rPr>
          <w:t>http://ec.europa.eu/food/food/biosafety/salmonella/docs/cswd_lessons_learned_en.pdf</w:t>
        </w:r>
      </w:hyperlink>
      <w:r w:rsidRPr="00D17B8A">
        <w:rPr>
          <w:sz w:val="18"/>
        </w:rPr>
        <w:t xml:space="preserve"> </w:t>
      </w:r>
    </w:p>
  </w:footnote>
  <w:footnote w:id="6">
    <w:p w:rsidR="00D74C88" w:rsidRPr="00D17B8A" w:rsidRDefault="00D74C88" w:rsidP="003D38DD">
      <w:pPr>
        <w:pStyle w:val="FootnoteText"/>
        <w:ind w:left="425" w:hanging="425"/>
        <w:rPr>
          <w:sz w:val="18"/>
        </w:rPr>
      </w:pPr>
      <w:r w:rsidRPr="00D17B8A">
        <w:rPr>
          <w:rStyle w:val="FootnoteReference"/>
          <w:sz w:val="18"/>
        </w:rPr>
        <w:footnoteRef/>
      </w:r>
      <w:r w:rsidRPr="00D17B8A">
        <w:rPr>
          <w:sz w:val="18"/>
        </w:rPr>
        <w:t xml:space="preserve"> FSANZ Cost of Illness Model – Unpublished (2014)</w:t>
      </w:r>
    </w:p>
  </w:footnote>
  <w:footnote w:id="7">
    <w:p w:rsidR="00D74C88" w:rsidRPr="00A80728" w:rsidRDefault="00D74C88" w:rsidP="00A80728">
      <w:pPr>
        <w:pStyle w:val="FootnoteText"/>
        <w:rPr>
          <w:sz w:val="18"/>
        </w:rPr>
      </w:pPr>
      <w:r w:rsidRPr="00A80728">
        <w:rPr>
          <w:rStyle w:val="FootnoteReference"/>
          <w:sz w:val="18"/>
        </w:rPr>
        <w:footnoteRef/>
      </w:r>
      <w:r w:rsidR="00A80728">
        <w:rPr>
          <w:sz w:val="18"/>
        </w:rPr>
        <w:t xml:space="preserve">  </w:t>
      </w:r>
      <w:r w:rsidRPr="00A80728">
        <w:rPr>
          <w:sz w:val="18"/>
        </w:rPr>
        <w:t xml:space="preserve">J RG Butler, </w:t>
      </w:r>
      <w:r w:rsidRPr="00A80728">
        <w:rPr>
          <w:i/>
          <w:sz w:val="18"/>
        </w:rPr>
        <w:t>Developing an RIS for Meat:  Extending the measurement of benefits from increased government regulations</w:t>
      </w:r>
      <w:r w:rsidRPr="00A80728">
        <w:rPr>
          <w:sz w:val="18"/>
        </w:rPr>
        <w:t>, Australian Centre for Economic Research on Health (2012) Unpublished – Attachment 3 to the Consultation RIS</w:t>
      </w:r>
    </w:p>
  </w:footnote>
  <w:footnote w:id="8">
    <w:p w:rsidR="00D74C88" w:rsidRPr="00134744" w:rsidRDefault="00D74C88" w:rsidP="0043159A">
      <w:pPr>
        <w:pStyle w:val="FootnoteText"/>
        <w:rPr>
          <w:sz w:val="18"/>
          <w:szCs w:val="18"/>
          <w:lang w:val="en-US"/>
        </w:rPr>
      </w:pPr>
      <w:r w:rsidRPr="00134744">
        <w:rPr>
          <w:rStyle w:val="FootnoteReference"/>
          <w:sz w:val="18"/>
          <w:szCs w:val="18"/>
        </w:rPr>
        <w:footnoteRef/>
      </w:r>
      <w:r w:rsidRPr="00134744">
        <w:rPr>
          <w:sz w:val="18"/>
          <w:szCs w:val="18"/>
        </w:rPr>
        <w:t xml:space="preserve"> </w:t>
      </w:r>
      <w:r w:rsidRPr="00134744">
        <w:rPr>
          <w:sz w:val="18"/>
          <w:szCs w:val="18"/>
          <w:lang w:val="en-US"/>
        </w:rPr>
        <w:t>Productivity Commission Research Report December 2009. Performance Benchmarking of Australian and New Zealand Business Regulation: Food Safety.</w:t>
      </w:r>
    </w:p>
  </w:footnote>
  <w:footnote w:id="9">
    <w:p w:rsidR="00D74C88" w:rsidRPr="00AB23F5" w:rsidRDefault="00D74C88" w:rsidP="000806D1">
      <w:pPr>
        <w:pStyle w:val="FootnoteText"/>
        <w:ind w:left="425" w:hanging="425"/>
        <w:rPr>
          <w:i/>
          <w:sz w:val="18"/>
          <w:szCs w:val="18"/>
        </w:rPr>
      </w:pPr>
      <w:r w:rsidRPr="00AB23F5">
        <w:rPr>
          <w:rStyle w:val="FootnoteReference"/>
          <w:sz w:val="18"/>
          <w:szCs w:val="18"/>
        </w:rPr>
        <w:footnoteRef/>
      </w:r>
      <w:r w:rsidRPr="00AB23F5">
        <w:rPr>
          <w:sz w:val="18"/>
          <w:szCs w:val="18"/>
        </w:rPr>
        <w:t xml:space="preserve"> Saleyards Operators Australia, </w:t>
      </w:r>
      <w:r w:rsidRPr="00AB23F5">
        <w:rPr>
          <w:i/>
          <w:sz w:val="18"/>
          <w:szCs w:val="18"/>
        </w:rPr>
        <w:t>Australian Code of Practice for the Selling of Livestock 2007</w:t>
      </w:r>
    </w:p>
  </w:footnote>
  <w:footnote w:id="10">
    <w:p w:rsidR="00D74C88" w:rsidRPr="008D58DA" w:rsidRDefault="00D74C88" w:rsidP="002C3612">
      <w:pPr>
        <w:pStyle w:val="FootnoteText"/>
        <w:ind w:left="425" w:hanging="425"/>
        <w:rPr>
          <w:sz w:val="18"/>
          <w:szCs w:val="18"/>
        </w:rPr>
      </w:pPr>
      <w:r w:rsidRPr="008D58DA">
        <w:rPr>
          <w:rStyle w:val="FootnoteReference"/>
          <w:sz w:val="18"/>
          <w:szCs w:val="18"/>
        </w:rPr>
        <w:footnoteRef/>
      </w:r>
      <w:r w:rsidR="0043159A">
        <w:rPr>
          <w:sz w:val="18"/>
          <w:szCs w:val="18"/>
        </w:rPr>
        <w:t xml:space="preserve"> </w:t>
      </w:r>
      <w:r w:rsidRPr="008D58DA">
        <w:rPr>
          <w:sz w:val="18"/>
          <w:szCs w:val="18"/>
        </w:rPr>
        <w:t xml:space="preserve">ABS  </w:t>
      </w:r>
      <w:r w:rsidRPr="008D58DA">
        <w:rPr>
          <w:i/>
          <w:sz w:val="18"/>
          <w:szCs w:val="18"/>
        </w:rPr>
        <w:t>Livestock and Meat, Australia</w:t>
      </w:r>
      <w:r w:rsidRPr="008D58DA">
        <w:rPr>
          <w:sz w:val="18"/>
          <w:szCs w:val="18"/>
        </w:rPr>
        <w:t>, Report 7218.0.55.001 (Mar 2013)</w:t>
      </w:r>
    </w:p>
  </w:footnote>
  <w:footnote w:id="11">
    <w:p w:rsidR="00D74C88" w:rsidRPr="008D58DA" w:rsidRDefault="00D74C88" w:rsidP="002C3612">
      <w:pPr>
        <w:pStyle w:val="FootnoteText"/>
        <w:ind w:left="425" w:hanging="425"/>
        <w:rPr>
          <w:sz w:val="18"/>
          <w:szCs w:val="18"/>
        </w:rPr>
      </w:pPr>
      <w:r w:rsidRPr="008D58DA">
        <w:rPr>
          <w:rStyle w:val="FootnoteReference"/>
          <w:sz w:val="18"/>
          <w:szCs w:val="18"/>
        </w:rPr>
        <w:footnoteRef/>
      </w:r>
      <w:r w:rsidR="0043159A">
        <w:rPr>
          <w:sz w:val="18"/>
          <w:szCs w:val="18"/>
        </w:rPr>
        <w:t xml:space="preserve"> </w:t>
      </w:r>
      <w:r w:rsidRPr="008D58DA">
        <w:rPr>
          <w:sz w:val="18"/>
          <w:szCs w:val="18"/>
        </w:rPr>
        <w:t>ABARES Agricultural Commodity Statistics 2012 Canberra</w:t>
      </w:r>
    </w:p>
  </w:footnote>
  <w:footnote w:id="12">
    <w:p w:rsidR="00D74C88" w:rsidRDefault="00D74C88" w:rsidP="002C3612">
      <w:pPr>
        <w:pStyle w:val="FootnoteText"/>
        <w:ind w:left="425" w:hanging="425"/>
      </w:pPr>
      <w:r w:rsidRPr="008D58DA">
        <w:rPr>
          <w:rStyle w:val="FootnoteReference"/>
          <w:sz w:val="18"/>
          <w:szCs w:val="18"/>
        </w:rPr>
        <w:footnoteRef/>
      </w:r>
      <w:r w:rsidR="0043159A">
        <w:rPr>
          <w:sz w:val="18"/>
          <w:szCs w:val="18"/>
        </w:rPr>
        <w:t xml:space="preserve"> </w:t>
      </w:r>
      <w:r w:rsidRPr="008D58DA">
        <w:rPr>
          <w:sz w:val="18"/>
          <w:szCs w:val="18"/>
        </w:rPr>
        <w:t>ABARES 2012</w:t>
      </w:r>
    </w:p>
  </w:footnote>
  <w:footnote w:id="13">
    <w:p w:rsidR="00D74C88" w:rsidRPr="003508FE" w:rsidRDefault="00D74C88" w:rsidP="00D17B8A">
      <w:pPr>
        <w:pStyle w:val="FootnoteText"/>
        <w:rPr>
          <w:sz w:val="18"/>
          <w:szCs w:val="18"/>
        </w:rPr>
      </w:pPr>
      <w:r w:rsidRPr="003508FE">
        <w:rPr>
          <w:rStyle w:val="FootnoteReference"/>
          <w:sz w:val="18"/>
          <w:szCs w:val="18"/>
        </w:rPr>
        <w:footnoteRef/>
      </w:r>
      <w:r w:rsidRPr="003508FE">
        <w:rPr>
          <w:sz w:val="18"/>
          <w:szCs w:val="18"/>
        </w:rPr>
        <w:t xml:space="preserve"> </w:t>
      </w:r>
      <w:r w:rsidR="00D17B8A">
        <w:rPr>
          <w:sz w:val="18"/>
          <w:szCs w:val="18"/>
        </w:rPr>
        <w:t xml:space="preserve"> </w:t>
      </w:r>
      <w:r w:rsidRPr="003508FE">
        <w:rPr>
          <w:sz w:val="18"/>
          <w:szCs w:val="18"/>
        </w:rPr>
        <w:t>Meat &amp; Livestock Australia 2013</w:t>
      </w:r>
    </w:p>
  </w:footnote>
  <w:footnote w:id="14">
    <w:p w:rsidR="00D74C88" w:rsidRPr="002C3612" w:rsidRDefault="00D74C88" w:rsidP="00D17B8A">
      <w:pPr>
        <w:pStyle w:val="FootnoteText"/>
        <w:rPr>
          <w:rStyle w:val="FootnoteReference"/>
          <w:rFonts w:cs="Arial"/>
          <w:sz w:val="18"/>
          <w:szCs w:val="18"/>
        </w:rPr>
      </w:pPr>
      <w:r w:rsidRPr="002C3612">
        <w:rPr>
          <w:rStyle w:val="FootnoteReference"/>
          <w:rFonts w:cs="Arial"/>
          <w:sz w:val="18"/>
          <w:szCs w:val="18"/>
        </w:rPr>
        <w:footnoteRef/>
      </w:r>
      <w:r w:rsidR="00D17B8A">
        <w:rPr>
          <w:rStyle w:val="FootnoteReference"/>
          <w:rFonts w:cs="Arial"/>
          <w:sz w:val="18"/>
          <w:szCs w:val="18"/>
        </w:rPr>
        <w:t xml:space="preserve">  </w:t>
      </w:r>
      <w:r w:rsidRPr="00322DD9">
        <w:rPr>
          <w:rStyle w:val="FootnoteReference"/>
          <w:rFonts w:cs="Arial"/>
          <w:sz w:val="18"/>
          <w:szCs w:val="18"/>
          <w:vertAlign w:val="baseline"/>
        </w:rPr>
        <w:t>Information supplied in Australian Pork Limited’s submission to the 2nd Call for Submissions on P1014.</w:t>
      </w:r>
    </w:p>
  </w:footnote>
  <w:footnote w:id="15">
    <w:p w:rsidR="00D74C88" w:rsidRPr="003508FE" w:rsidRDefault="00D74C88" w:rsidP="002C3612">
      <w:pPr>
        <w:pStyle w:val="FootnoteText"/>
        <w:ind w:left="425" w:hanging="425"/>
        <w:rPr>
          <w:sz w:val="18"/>
          <w:szCs w:val="18"/>
        </w:rPr>
      </w:pPr>
      <w:r w:rsidRPr="003508FE">
        <w:rPr>
          <w:rStyle w:val="FootnoteReference"/>
          <w:sz w:val="18"/>
          <w:szCs w:val="18"/>
        </w:rPr>
        <w:footnoteRef/>
      </w:r>
      <w:r w:rsidRPr="003508FE">
        <w:rPr>
          <w:sz w:val="18"/>
          <w:szCs w:val="18"/>
        </w:rPr>
        <w:t xml:space="preserve"> </w:t>
      </w:r>
      <w:r>
        <w:rPr>
          <w:sz w:val="18"/>
          <w:szCs w:val="18"/>
        </w:rPr>
        <w:tab/>
      </w:r>
      <w:r w:rsidRPr="003508FE">
        <w:rPr>
          <w:sz w:val="18"/>
          <w:szCs w:val="18"/>
        </w:rPr>
        <w:t>ibid</w:t>
      </w:r>
    </w:p>
  </w:footnote>
  <w:footnote w:id="16">
    <w:p w:rsidR="00D74C88" w:rsidRDefault="00D74C88" w:rsidP="002C3612">
      <w:pPr>
        <w:pStyle w:val="FootnoteText"/>
        <w:ind w:left="425" w:hanging="425"/>
      </w:pPr>
      <w:r w:rsidRPr="003508FE">
        <w:rPr>
          <w:rStyle w:val="FootnoteReference"/>
          <w:sz w:val="18"/>
          <w:szCs w:val="18"/>
        </w:rPr>
        <w:footnoteRef/>
      </w:r>
      <w:r w:rsidRPr="003508FE">
        <w:rPr>
          <w:sz w:val="18"/>
          <w:szCs w:val="18"/>
        </w:rPr>
        <w:t xml:space="preserve"> </w:t>
      </w:r>
      <w:r>
        <w:rPr>
          <w:sz w:val="18"/>
          <w:szCs w:val="18"/>
        </w:rPr>
        <w:tab/>
      </w:r>
      <w:r w:rsidRPr="003508FE">
        <w:rPr>
          <w:sz w:val="18"/>
          <w:szCs w:val="18"/>
        </w:rPr>
        <w:t>ibid</w:t>
      </w:r>
    </w:p>
  </w:footnote>
  <w:footnote w:id="17">
    <w:p w:rsidR="00D74C88" w:rsidRDefault="00D74C88" w:rsidP="002067A0">
      <w:pPr>
        <w:pStyle w:val="FootnoteText"/>
        <w:ind w:left="425" w:hanging="425"/>
      </w:pPr>
      <w:r>
        <w:rPr>
          <w:rStyle w:val="FootnoteReference"/>
        </w:rPr>
        <w:footnoteRef/>
      </w:r>
      <w:r>
        <w:t xml:space="preserve"> </w:t>
      </w:r>
      <w:r>
        <w:tab/>
        <w:t>ibid</w:t>
      </w:r>
    </w:p>
  </w:footnote>
  <w:footnote w:id="18">
    <w:p w:rsidR="00D74C88" w:rsidRPr="00020A59" w:rsidRDefault="00D74C88" w:rsidP="002C3612">
      <w:pPr>
        <w:pStyle w:val="FootnoteText"/>
        <w:ind w:left="425" w:hanging="425"/>
      </w:pPr>
      <w:r>
        <w:rPr>
          <w:rStyle w:val="FootnoteReference"/>
        </w:rPr>
        <w:footnoteRef/>
      </w:r>
      <w:r>
        <w:t xml:space="preserve"> </w:t>
      </w:r>
      <w:r>
        <w:tab/>
      </w:r>
      <w:r w:rsidRPr="002C3612">
        <w:rPr>
          <w:sz w:val="18"/>
          <w:szCs w:val="18"/>
        </w:rPr>
        <w:t>Please note that all relevant regulators were forwarded questionnaires to complete but only five provided a response</w:t>
      </w:r>
      <w:r>
        <w:t>.</w:t>
      </w:r>
    </w:p>
  </w:footnote>
  <w:footnote w:id="19">
    <w:p w:rsidR="00D74C88" w:rsidRPr="002C3612" w:rsidRDefault="00D74C88" w:rsidP="002C3612">
      <w:pPr>
        <w:pStyle w:val="FootnoteText"/>
        <w:ind w:left="425" w:hanging="425"/>
        <w:rPr>
          <w:sz w:val="18"/>
          <w:szCs w:val="18"/>
        </w:rPr>
      </w:pPr>
      <w:r w:rsidRPr="002C3612">
        <w:rPr>
          <w:rStyle w:val="FootnoteReference"/>
          <w:sz w:val="18"/>
          <w:szCs w:val="18"/>
        </w:rPr>
        <w:footnoteRef/>
      </w:r>
      <w:r w:rsidRPr="002C3612">
        <w:rPr>
          <w:sz w:val="18"/>
          <w:szCs w:val="18"/>
        </w:rPr>
        <w:t xml:space="preserve"> </w:t>
      </w:r>
      <w:r>
        <w:rPr>
          <w:sz w:val="18"/>
          <w:szCs w:val="18"/>
        </w:rPr>
        <w:tab/>
      </w:r>
      <w:r w:rsidRPr="002C3612">
        <w:rPr>
          <w:sz w:val="18"/>
          <w:szCs w:val="18"/>
        </w:rPr>
        <w:t xml:space="preserve">Animals in this context are taken to mean animals as covered by the FSANZ Primary Production and Processing Standard plus animals from the following species: </w:t>
      </w:r>
      <w:proofErr w:type="spellStart"/>
      <w:r w:rsidRPr="002C3612">
        <w:rPr>
          <w:i/>
          <w:sz w:val="18"/>
          <w:szCs w:val="18"/>
        </w:rPr>
        <w:t>Macropod</w:t>
      </w:r>
      <w:proofErr w:type="spellEnd"/>
      <w:r w:rsidRPr="002C3612">
        <w:rPr>
          <w:i/>
          <w:sz w:val="18"/>
          <w:szCs w:val="18"/>
        </w:rPr>
        <w:t xml:space="preserve"> </w:t>
      </w:r>
      <w:r w:rsidRPr="002C3612">
        <w:rPr>
          <w:sz w:val="18"/>
          <w:szCs w:val="18"/>
        </w:rPr>
        <w:t xml:space="preserve">(Kangaroo, Wallaby), </w:t>
      </w:r>
      <w:r w:rsidRPr="002C3612">
        <w:rPr>
          <w:i/>
          <w:sz w:val="18"/>
          <w:szCs w:val="18"/>
        </w:rPr>
        <w:t xml:space="preserve">Phalangeridae </w:t>
      </w:r>
      <w:r w:rsidRPr="002C3612">
        <w:rPr>
          <w:sz w:val="18"/>
          <w:szCs w:val="18"/>
        </w:rPr>
        <w:t xml:space="preserve">(Possum), </w:t>
      </w:r>
      <w:r w:rsidRPr="002C3612">
        <w:rPr>
          <w:i/>
          <w:sz w:val="18"/>
          <w:szCs w:val="18"/>
        </w:rPr>
        <w:t>Puffinus tenuirostris</w:t>
      </w:r>
      <w:r w:rsidRPr="002C3612">
        <w:rPr>
          <w:sz w:val="18"/>
          <w:szCs w:val="18"/>
        </w:rPr>
        <w:t xml:space="preserve"> (muttonbird).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88" w:rsidRDefault="00D74C88">
    <w:pPr>
      <w:pStyle w:val="Header"/>
    </w:pPr>
  </w:p>
  <w:p w:rsidR="00D74C88" w:rsidRDefault="00D74C88">
    <w:pPr>
      <w:pStyle w:val="Header"/>
    </w:pPr>
  </w:p>
  <w:p w:rsidR="00D74C88" w:rsidRPr="00A336ED" w:rsidRDefault="00D74C88" w:rsidP="00A33AF3">
    <w:pPr>
      <w:pStyle w:val="Header"/>
      <w:jc w:val="right"/>
      <w:rPr>
        <w:rFonts w:ascii="Arial" w:hAnsi="Arial" w:cs="Arial"/>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88" w:rsidRPr="0034377F" w:rsidRDefault="00D74C88" w:rsidP="0034377F">
    <w:pPr>
      <w:pStyle w:val="Header"/>
      <w:tabs>
        <w:tab w:val="clear" w:pos="4513"/>
        <w:tab w:val="clear" w:pos="9026"/>
        <w:tab w:val="left" w:pos="181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88" w:rsidRDefault="00D74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85157"/>
    <w:multiLevelType w:val="hybridMultilevel"/>
    <w:tmpl w:val="6A36F8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6AC264F"/>
    <w:multiLevelType w:val="hybridMultilevel"/>
    <w:tmpl w:val="63F048F8"/>
    <w:lvl w:ilvl="0" w:tplc="E5BAA95A">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nsid w:val="0DB62F70"/>
    <w:multiLevelType w:val="hybridMultilevel"/>
    <w:tmpl w:val="DC1A64B2"/>
    <w:lvl w:ilvl="0" w:tplc="0194E6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B8645D"/>
    <w:multiLevelType w:val="hybridMultilevel"/>
    <w:tmpl w:val="39B8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C1B63"/>
    <w:multiLevelType w:val="hybridMultilevel"/>
    <w:tmpl w:val="99BA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1B2093"/>
    <w:multiLevelType w:val="hybridMultilevel"/>
    <w:tmpl w:val="D222E5A4"/>
    <w:lvl w:ilvl="0" w:tplc="6F4C47F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BFD33E8"/>
    <w:multiLevelType w:val="hybridMultilevel"/>
    <w:tmpl w:val="F348A5B4"/>
    <w:lvl w:ilvl="0" w:tplc="E188D8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537F39"/>
    <w:multiLevelType w:val="hybridMultilevel"/>
    <w:tmpl w:val="21DE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47F53424"/>
    <w:multiLevelType w:val="hybridMultilevel"/>
    <w:tmpl w:val="BFF6C64A"/>
    <w:lvl w:ilvl="0" w:tplc="5B04277A">
      <w:start w:val="1"/>
      <w:numFmt w:val="lowerLetter"/>
      <w:lvlText w:val="(%1)"/>
      <w:lvlJc w:val="left"/>
      <w:pPr>
        <w:ind w:left="720" w:hanging="360"/>
      </w:pPr>
      <w:rPr>
        <w:rFonts w:cs="Arial"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BD36CE"/>
    <w:multiLevelType w:val="hybridMultilevel"/>
    <w:tmpl w:val="772E7B70"/>
    <w:lvl w:ilvl="0" w:tplc="0388B4F4">
      <w:start w:val="1"/>
      <w:numFmt w:val="bullet"/>
      <w:pStyle w:val="F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E3746C6"/>
    <w:multiLevelType w:val="hybridMultilevel"/>
    <w:tmpl w:val="B588CC8A"/>
    <w:lvl w:ilvl="0" w:tplc="08090001">
      <w:start w:val="1"/>
      <w:numFmt w:val="bullet"/>
      <w:pStyle w:val="Bullet1"/>
      <w:lvlText w:val=""/>
      <w:lvlJc w:val="left"/>
      <w:pPr>
        <w:ind w:left="480" w:hanging="360"/>
      </w:pPr>
      <w:rPr>
        <w:rFonts w:ascii="Symbol" w:hAnsi="Symbol" w:hint="default"/>
        <w:color w:val="auto"/>
      </w:rPr>
    </w:lvl>
    <w:lvl w:ilvl="1" w:tplc="08090003">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94B62B5"/>
    <w:multiLevelType w:val="hybridMultilevel"/>
    <w:tmpl w:val="0130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1C7565"/>
    <w:multiLevelType w:val="hybridMultilevel"/>
    <w:tmpl w:val="0EA0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A01948"/>
    <w:multiLevelType w:val="hybridMultilevel"/>
    <w:tmpl w:val="0F56CEDE"/>
    <w:lvl w:ilvl="0" w:tplc="9326AC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94289E"/>
    <w:multiLevelType w:val="hybridMultilevel"/>
    <w:tmpl w:val="EFAEA2D2"/>
    <w:lvl w:ilvl="0" w:tplc="681A1C6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79C0172D"/>
    <w:multiLevelType w:val="multilevel"/>
    <w:tmpl w:val="8054A8BC"/>
    <w:lvl w:ilvl="0">
      <w:start w:val="2"/>
      <w:numFmt w:val="decimal"/>
      <w:lvlText w:val="%1"/>
      <w:lvlJc w:val="left"/>
      <w:pPr>
        <w:ind w:left="540" w:hanging="540"/>
      </w:pPr>
      <w:rPr>
        <w:rFonts w:hint="default"/>
      </w:rPr>
    </w:lvl>
    <w:lvl w:ilvl="1">
      <w:start w:val="56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8">
    <w:nsid w:val="7B7469A8"/>
    <w:multiLevelType w:val="hybridMultilevel"/>
    <w:tmpl w:val="7898ED64"/>
    <w:lvl w:ilvl="0" w:tplc="CE3EB674">
      <w:start w:val="1"/>
      <w:numFmt w:val="bullet"/>
      <w:pStyle w:val="Bullet"/>
      <w:lvlText w:val=""/>
      <w:lvlJc w:val="left"/>
      <w:pPr>
        <w:tabs>
          <w:tab w:val="num" w:pos="652"/>
        </w:tabs>
        <w:ind w:left="652" w:hanging="510"/>
      </w:pPr>
      <w:rPr>
        <w:rFonts w:ascii="Symbol" w:hAnsi="Symbol" w:hint="default"/>
      </w:rPr>
    </w:lvl>
    <w:lvl w:ilvl="1" w:tplc="6FAA70C4">
      <w:start w:val="1"/>
      <w:numFmt w:val="bullet"/>
      <w:lvlText w:val=""/>
      <w:lvlJc w:val="left"/>
      <w:pPr>
        <w:tabs>
          <w:tab w:val="num" w:pos="1601"/>
        </w:tabs>
        <w:ind w:left="1601" w:hanging="454"/>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num>
  <w:num w:numId="5">
    <w:abstractNumId w:val="9"/>
  </w:num>
  <w:num w:numId="6">
    <w:abstractNumId w:val="17"/>
  </w:num>
  <w:num w:numId="7">
    <w:abstractNumId w:val="11"/>
  </w:num>
  <w:num w:numId="8">
    <w:abstractNumId w:val="7"/>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5"/>
  </w:num>
  <w:num w:numId="13">
    <w:abstractNumId w:val="3"/>
  </w:num>
  <w:num w:numId="14">
    <w:abstractNumId w:val="8"/>
  </w:num>
  <w:num w:numId="15">
    <w:abstractNumId w:val="13"/>
  </w:num>
  <w:num w:numId="16">
    <w:abstractNumId w:val="14"/>
  </w:num>
  <w:num w:numId="17">
    <w:abstractNumId w:val="4"/>
  </w:num>
  <w:num w:numId="18">
    <w:abstractNumId w:val="2"/>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B9"/>
    <w:rsid w:val="00001D5C"/>
    <w:rsid w:val="00002938"/>
    <w:rsid w:val="000029EC"/>
    <w:rsid w:val="00003297"/>
    <w:rsid w:val="00003526"/>
    <w:rsid w:val="0000431D"/>
    <w:rsid w:val="00004AC6"/>
    <w:rsid w:val="00006723"/>
    <w:rsid w:val="0000707E"/>
    <w:rsid w:val="000108B5"/>
    <w:rsid w:val="000137EC"/>
    <w:rsid w:val="00013E53"/>
    <w:rsid w:val="00014FA7"/>
    <w:rsid w:val="00016A36"/>
    <w:rsid w:val="00017058"/>
    <w:rsid w:val="000172CD"/>
    <w:rsid w:val="0001775F"/>
    <w:rsid w:val="00021A46"/>
    <w:rsid w:val="00023416"/>
    <w:rsid w:val="00023BC4"/>
    <w:rsid w:val="00023CD3"/>
    <w:rsid w:val="000251EA"/>
    <w:rsid w:val="0002759D"/>
    <w:rsid w:val="00027F2F"/>
    <w:rsid w:val="0003141F"/>
    <w:rsid w:val="00031E70"/>
    <w:rsid w:val="0003324B"/>
    <w:rsid w:val="00033A5D"/>
    <w:rsid w:val="00035942"/>
    <w:rsid w:val="0003745D"/>
    <w:rsid w:val="000377C6"/>
    <w:rsid w:val="00037B29"/>
    <w:rsid w:val="00040E20"/>
    <w:rsid w:val="000412F6"/>
    <w:rsid w:val="00042D88"/>
    <w:rsid w:val="00043429"/>
    <w:rsid w:val="000465CD"/>
    <w:rsid w:val="000465FE"/>
    <w:rsid w:val="00046839"/>
    <w:rsid w:val="00046D45"/>
    <w:rsid w:val="00046FCF"/>
    <w:rsid w:val="00050ECB"/>
    <w:rsid w:val="000513F1"/>
    <w:rsid w:val="000530F0"/>
    <w:rsid w:val="000552F5"/>
    <w:rsid w:val="00060A6E"/>
    <w:rsid w:val="0006287E"/>
    <w:rsid w:val="00063CB2"/>
    <w:rsid w:val="00066F3A"/>
    <w:rsid w:val="000672AB"/>
    <w:rsid w:val="0006797E"/>
    <w:rsid w:val="0007353F"/>
    <w:rsid w:val="0007455A"/>
    <w:rsid w:val="000745AA"/>
    <w:rsid w:val="00074A01"/>
    <w:rsid w:val="00076537"/>
    <w:rsid w:val="00076962"/>
    <w:rsid w:val="00077C00"/>
    <w:rsid w:val="00077EE4"/>
    <w:rsid w:val="000806D1"/>
    <w:rsid w:val="00082870"/>
    <w:rsid w:val="00082DD2"/>
    <w:rsid w:val="000832BE"/>
    <w:rsid w:val="00083667"/>
    <w:rsid w:val="00083E96"/>
    <w:rsid w:val="00084518"/>
    <w:rsid w:val="000859AD"/>
    <w:rsid w:val="00090024"/>
    <w:rsid w:val="00090297"/>
    <w:rsid w:val="00090465"/>
    <w:rsid w:val="0009048F"/>
    <w:rsid w:val="0009071C"/>
    <w:rsid w:val="000914CB"/>
    <w:rsid w:val="00091F65"/>
    <w:rsid w:val="00092176"/>
    <w:rsid w:val="00092627"/>
    <w:rsid w:val="0009290F"/>
    <w:rsid w:val="000948F4"/>
    <w:rsid w:val="000968B2"/>
    <w:rsid w:val="000A0194"/>
    <w:rsid w:val="000A275B"/>
    <w:rsid w:val="000A27F2"/>
    <w:rsid w:val="000A4062"/>
    <w:rsid w:val="000A5453"/>
    <w:rsid w:val="000B365D"/>
    <w:rsid w:val="000B39E5"/>
    <w:rsid w:val="000B4940"/>
    <w:rsid w:val="000B4D3D"/>
    <w:rsid w:val="000C0135"/>
    <w:rsid w:val="000C274B"/>
    <w:rsid w:val="000C34FD"/>
    <w:rsid w:val="000C35B0"/>
    <w:rsid w:val="000C526A"/>
    <w:rsid w:val="000C52C3"/>
    <w:rsid w:val="000D11FF"/>
    <w:rsid w:val="000D27E3"/>
    <w:rsid w:val="000D4E1B"/>
    <w:rsid w:val="000D52BF"/>
    <w:rsid w:val="000D577B"/>
    <w:rsid w:val="000D6458"/>
    <w:rsid w:val="000E09FC"/>
    <w:rsid w:val="000E0ABC"/>
    <w:rsid w:val="000E1BD7"/>
    <w:rsid w:val="000E3084"/>
    <w:rsid w:val="000E3ED1"/>
    <w:rsid w:val="000E7714"/>
    <w:rsid w:val="000E7A41"/>
    <w:rsid w:val="000F2FA1"/>
    <w:rsid w:val="000F3033"/>
    <w:rsid w:val="000F36D9"/>
    <w:rsid w:val="001015A6"/>
    <w:rsid w:val="00104707"/>
    <w:rsid w:val="001069D6"/>
    <w:rsid w:val="00106A77"/>
    <w:rsid w:val="00107F03"/>
    <w:rsid w:val="001135F5"/>
    <w:rsid w:val="00121243"/>
    <w:rsid w:val="00122707"/>
    <w:rsid w:val="00122B89"/>
    <w:rsid w:val="001231EC"/>
    <w:rsid w:val="00130D21"/>
    <w:rsid w:val="001314FB"/>
    <w:rsid w:val="001332A9"/>
    <w:rsid w:val="0013380D"/>
    <w:rsid w:val="00133B02"/>
    <w:rsid w:val="00134A16"/>
    <w:rsid w:val="00134C5C"/>
    <w:rsid w:val="00135712"/>
    <w:rsid w:val="00137B7E"/>
    <w:rsid w:val="0014109B"/>
    <w:rsid w:val="001411A3"/>
    <w:rsid w:val="00144A56"/>
    <w:rsid w:val="0014536E"/>
    <w:rsid w:val="001460FD"/>
    <w:rsid w:val="001476DF"/>
    <w:rsid w:val="00151220"/>
    <w:rsid w:val="001518E8"/>
    <w:rsid w:val="001519CB"/>
    <w:rsid w:val="001529EA"/>
    <w:rsid w:val="00152F75"/>
    <w:rsid w:val="00154CA8"/>
    <w:rsid w:val="001553B9"/>
    <w:rsid w:val="00155950"/>
    <w:rsid w:val="00156DEC"/>
    <w:rsid w:val="001577CD"/>
    <w:rsid w:val="00160E7C"/>
    <w:rsid w:val="00161AF9"/>
    <w:rsid w:val="001633A0"/>
    <w:rsid w:val="001650CA"/>
    <w:rsid w:val="0016520E"/>
    <w:rsid w:val="00165CE4"/>
    <w:rsid w:val="00173B37"/>
    <w:rsid w:val="00174A38"/>
    <w:rsid w:val="001767D5"/>
    <w:rsid w:val="0018186A"/>
    <w:rsid w:val="0018197E"/>
    <w:rsid w:val="00182A4E"/>
    <w:rsid w:val="00182CE3"/>
    <w:rsid w:val="00183662"/>
    <w:rsid w:val="001840A3"/>
    <w:rsid w:val="0018474A"/>
    <w:rsid w:val="00185EC5"/>
    <w:rsid w:val="00191914"/>
    <w:rsid w:val="00193B48"/>
    <w:rsid w:val="00197F9E"/>
    <w:rsid w:val="001A1241"/>
    <w:rsid w:val="001A2776"/>
    <w:rsid w:val="001A3154"/>
    <w:rsid w:val="001A598E"/>
    <w:rsid w:val="001B01F5"/>
    <w:rsid w:val="001B0D16"/>
    <w:rsid w:val="001B0DDE"/>
    <w:rsid w:val="001B11CC"/>
    <w:rsid w:val="001B23F1"/>
    <w:rsid w:val="001B6E38"/>
    <w:rsid w:val="001B7531"/>
    <w:rsid w:val="001C234F"/>
    <w:rsid w:val="001C2A1C"/>
    <w:rsid w:val="001C5F64"/>
    <w:rsid w:val="001D161C"/>
    <w:rsid w:val="001D274C"/>
    <w:rsid w:val="001D55A1"/>
    <w:rsid w:val="001D7F06"/>
    <w:rsid w:val="001E07B1"/>
    <w:rsid w:val="001E0F11"/>
    <w:rsid w:val="001E1510"/>
    <w:rsid w:val="001E1DC6"/>
    <w:rsid w:val="001E3C1B"/>
    <w:rsid w:val="001E5919"/>
    <w:rsid w:val="001E705A"/>
    <w:rsid w:val="001F1496"/>
    <w:rsid w:val="001F17CA"/>
    <w:rsid w:val="001F2ACD"/>
    <w:rsid w:val="001F2D68"/>
    <w:rsid w:val="001F32BA"/>
    <w:rsid w:val="001F4222"/>
    <w:rsid w:val="001F7683"/>
    <w:rsid w:val="0020179D"/>
    <w:rsid w:val="0020282A"/>
    <w:rsid w:val="00202D82"/>
    <w:rsid w:val="00205020"/>
    <w:rsid w:val="002066B2"/>
    <w:rsid w:val="002067A0"/>
    <w:rsid w:val="00213B8A"/>
    <w:rsid w:val="00213D58"/>
    <w:rsid w:val="002163F5"/>
    <w:rsid w:val="00216776"/>
    <w:rsid w:val="00216E92"/>
    <w:rsid w:val="002172C3"/>
    <w:rsid w:val="00220AFF"/>
    <w:rsid w:val="00220D26"/>
    <w:rsid w:val="002211F3"/>
    <w:rsid w:val="00221E5C"/>
    <w:rsid w:val="00222224"/>
    <w:rsid w:val="00223CB6"/>
    <w:rsid w:val="00227F8F"/>
    <w:rsid w:val="00230700"/>
    <w:rsid w:val="002319E2"/>
    <w:rsid w:val="002334F6"/>
    <w:rsid w:val="00235191"/>
    <w:rsid w:val="0023710B"/>
    <w:rsid w:val="002377B4"/>
    <w:rsid w:val="0024127A"/>
    <w:rsid w:val="00242C1D"/>
    <w:rsid w:val="002438F1"/>
    <w:rsid w:val="00243AC9"/>
    <w:rsid w:val="00243B5C"/>
    <w:rsid w:val="00245430"/>
    <w:rsid w:val="00245F83"/>
    <w:rsid w:val="00246F54"/>
    <w:rsid w:val="00247915"/>
    <w:rsid w:val="00247CA0"/>
    <w:rsid w:val="00252B89"/>
    <w:rsid w:val="00253F2A"/>
    <w:rsid w:val="00255E34"/>
    <w:rsid w:val="00257CAD"/>
    <w:rsid w:val="0026128A"/>
    <w:rsid w:val="002614DE"/>
    <w:rsid w:val="00263E6A"/>
    <w:rsid w:val="00263F8B"/>
    <w:rsid w:val="0026403E"/>
    <w:rsid w:val="002644BF"/>
    <w:rsid w:val="00264792"/>
    <w:rsid w:val="00265379"/>
    <w:rsid w:val="002671EA"/>
    <w:rsid w:val="00272885"/>
    <w:rsid w:val="00272F2C"/>
    <w:rsid w:val="0027310C"/>
    <w:rsid w:val="002738A9"/>
    <w:rsid w:val="002748C4"/>
    <w:rsid w:val="002748DC"/>
    <w:rsid w:val="00276CB3"/>
    <w:rsid w:val="00280251"/>
    <w:rsid w:val="002818E4"/>
    <w:rsid w:val="00282921"/>
    <w:rsid w:val="00282B60"/>
    <w:rsid w:val="0028473F"/>
    <w:rsid w:val="002849C6"/>
    <w:rsid w:val="00286941"/>
    <w:rsid w:val="002927F1"/>
    <w:rsid w:val="00292946"/>
    <w:rsid w:val="0029305C"/>
    <w:rsid w:val="00293681"/>
    <w:rsid w:val="002A0F40"/>
    <w:rsid w:val="002A1AA8"/>
    <w:rsid w:val="002A4322"/>
    <w:rsid w:val="002A49FF"/>
    <w:rsid w:val="002A4BF6"/>
    <w:rsid w:val="002A6786"/>
    <w:rsid w:val="002A6B3E"/>
    <w:rsid w:val="002A7DFB"/>
    <w:rsid w:val="002B1D30"/>
    <w:rsid w:val="002B2A27"/>
    <w:rsid w:val="002B3545"/>
    <w:rsid w:val="002B38F5"/>
    <w:rsid w:val="002B3D8A"/>
    <w:rsid w:val="002B3FAB"/>
    <w:rsid w:val="002B5C6C"/>
    <w:rsid w:val="002B7254"/>
    <w:rsid w:val="002C0A11"/>
    <w:rsid w:val="002C21F8"/>
    <w:rsid w:val="002C3612"/>
    <w:rsid w:val="002C3690"/>
    <w:rsid w:val="002C4150"/>
    <w:rsid w:val="002C52D0"/>
    <w:rsid w:val="002C5E2F"/>
    <w:rsid w:val="002C65CD"/>
    <w:rsid w:val="002C76C4"/>
    <w:rsid w:val="002C7829"/>
    <w:rsid w:val="002D2FE7"/>
    <w:rsid w:val="002D3A6B"/>
    <w:rsid w:val="002D5669"/>
    <w:rsid w:val="002D59CE"/>
    <w:rsid w:val="002D5E67"/>
    <w:rsid w:val="002D6321"/>
    <w:rsid w:val="002D63F3"/>
    <w:rsid w:val="002D7DAE"/>
    <w:rsid w:val="002E18D0"/>
    <w:rsid w:val="002E1AF7"/>
    <w:rsid w:val="002E1FBC"/>
    <w:rsid w:val="002E2967"/>
    <w:rsid w:val="002E2DAE"/>
    <w:rsid w:val="002E7F9A"/>
    <w:rsid w:val="002F08D1"/>
    <w:rsid w:val="002F2235"/>
    <w:rsid w:val="002F2359"/>
    <w:rsid w:val="002F52B2"/>
    <w:rsid w:val="002F52DD"/>
    <w:rsid w:val="002F7216"/>
    <w:rsid w:val="002F7DEA"/>
    <w:rsid w:val="0030021D"/>
    <w:rsid w:val="00302B10"/>
    <w:rsid w:val="00303194"/>
    <w:rsid w:val="00306F33"/>
    <w:rsid w:val="003127E2"/>
    <w:rsid w:val="003132A9"/>
    <w:rsid w:val="0031706B"/>
    <w:rsid w:val="00320353"/>
    <w:rsid w:val="0032069A"/>
    <w:rsid w:val="00322B39"/>
    <w:rsid w:val="00322DD9"/>
    <w:rsid w:val="0032435F"/>
    <w:rsid w:val="00325D07"/>
    <w:rsid w:val="003264DC"/>
    <w:rsid w:val="00327567"/>
    <w:rsid w:val="003277DF"/>
    <w:rsid w:val="00327F2C"/>
    <w:rsid w:val="0033245E"/>
    <w:rsid w:val="00335BFB"/>
    <w:rsid w:val="00336305"/>
    <w:rsid w:val="003403C3"/>
    <w:rsid w:val="0034087C"/>
    <w:rsid w:val="0034377F"/>
    <w:rsid w:val="003458D3"/>
    <w:rsid w:val="003468E3"/>
    <w:rsid w:val="003508FE"/>
    <w:rsid w:val="003511B5"/>
    <w:rsid w:val="003520D9"/>
    <w:rsid w:val="00354EBE"/>
    <w:rsid w:val="00354EC9"/>
    <w:rsid w:val="0035631A"/>
    <w:rsid w:val="00360FB5"/>
    <w:rsid w:val="00363DE1"/>
    <w:rsid w:val="00365958"/>
    <w:rsid w:val="003662E5"/>
    <w:rsid w:val="003663E9"/>
    <w:rsid w:val="00366F8F"/>
    <w:rsid w:val="003675F1"/>
    <w:rsid w:val="0036770C"/>
    <w:rsid w:val="00374A98"/>
    <w:rsid w:val="00374FC7"/>
    <w:rsid w:val="00376D38"/>
    <w:rsid w:val="003773C3"/>
    <w:rsid w:val="003806BD"/>
    <w:rsid w:val="00381F94"/>
    <w:rsid w:val="0038302F"/>
    <w:rsid w:val="0038580F"/>
    <w:rsid w:val="003903A0"/>
    <w:rsid w:val="0039190F"/>
    <w:rsid w:val="00393FD5"/>
    <w:rsid w:val="00394373"/>
    <w:rsid w:val="00395027"/>
    <w:rsid w:val="003A16F5"/>
    <w:rsid w:val="003A1980"/>
    <w:rsid w:val="003A1E0B"/>
    <w:rsid w:val="003A37AC"/>
    <w:rsid w:val="003A3D4C"/>
    <w:rsid w:val="003A3E62"/>
    <w:rsid w:val="003A4253"/>
    <w:rsid w:val="003A53F8"/>
    <w:rsid w:val="003A60F1"/>
    <w:rsid w:val="003A71EA"/>
    <w:rsid w:val="003A7B4D"/>
    <w:rsid w:val="003B29DC"/>
    <w:rsid w:val="003B4F41"/>
    <w:rsid w:val="003B59A5"/>
    <w:rsid w:val="003B5D34"/>
    <w:rsid w:val="003B6B21"/>
    <w:rsid w:val="003B7117"/>
    <w:rsid w:val="003C026A"/>
    <w:rsid w:val="003C35C6"/>
    <w:rsid w:val="003C392F"/>
    <w:rsid w:val="003C4FD5"/>
    <w:rsid w:val="003C594D"/>
    <w:rsid w:val="003C62B6"/>
    <w:rsid w:val="003D068A"/>
    <w:rsid w:val="003D0BBC"/>
    <w:rsid w:val="003D18B6"/>
    <w:rsid w:val="003D29E1"/>
    <w:rsid w:val="003D38DD"/>
    <w:rsid w:val="003D517C"/>
    <w:rsid w:val="003D66C5"/>
    <w:rsid w:val="003D787E"/>
    <w:rsid w:val="003D7E0D"/>
    <w:rsid w:val="003E175D"/>
    <w:rsid w:val="003E3B77"/>
    <w:rsid w:val="003F0760"/>
    <w:rsid w:val="003F08F5"/>
    <w:rsid w:val="003F1C39"/>
    <w:rsid w:val="003F1FD0"/>
    <w:rsid w:val="003F31F2"/>
    <w:rsid w:val="003F3F7A"/>
    <w:rsid w:val="003F45CB"/>
    <w:rsid w:val="003F587B"/>
    <w:rsid w:val="003F5DA1"/>
    <w:rsid w:val="003F6C69"/>
    <w:rsid w:val="004011B2"/>
    <w:rsid w:val="004011C9"/>
    <w:rsid w:val="00401FDD"/>
    <w:rsid w:val="004021E9"/>
    <w:rsid w:val="00402E70"/>
    <w:rsid w:val="0040309E"/>
    <w:rsid w:val="00407377"/>
    <w:rsid w:val="004102F6"/>
    <w:rsid w:val="00410390"/>
    <w:rsid w:val="004110AD"/>
    <w:rsid w:val="00412CC1"/>
    <w:rsid w:val="00414237"/>
    <w:rsid w:val="00415089"/>
    <w:rsid w:val="00415E6D"/>
    <w:rsid w:val="00420B87"/>
    <w:rsid w:val="00423A81"/>
    <w:rsid w:val="00425F0C"/>
    <w:rsid w:val="00426E0C"/>
    <w:rsid w:val="004305AC"/>
    <w:rsid w:val="0043159A"/>
    <w:rsid w:val="00431C0E"/>
    <w:rsid w:val="00431FE8"/>
    <w:rsid w:val="0043309C"/>
    <w:rsid w:val="00434489"/>
    <w:rsid w:val="00434ED9"/>
    <w:rsid w:val="004366D9"/>
    <w:rsid w:val="00436DB8"/>
    <w:rsid w:val="0043704A"/>
    <w:rsid w:val="00437E81"/>
    <w:rsid w:val="00437F86"/>
    <w:rsid w:val="00440F2D"/>
    <w:rsid w:val="00441372"/>
    <w:rsid w:val="004415D0"/>
    <w:rsid w:val="00442D71"/>
    <w:rsid w:val="004461FB"/>
    <w:rsid w:val="004519BD"/>
    <w:rsid w:val="00452FDA"/>
    <w:rsid w:val="00457470"/>
    <w:rsid w:val="00460C6C"/>
    <w:rsid w:val="004627C9"/>
    <w:rsid w:val="00462E31"/>
    <w:rsid w:val="004638A2"/>
    <w:rsid w:val="0046456F"/>
    <w:rsid w:val="00467A32"/>
    <w:rsid w:val="00470B40"/>
    <w:rsid w:val="00470BF1"/>
    <w:rsid w:val="00472BA1"/>
    <w:rsid w:val="00472E76"/>
    <w:rsid w:val="0047327C"/>
    <w:rsid w:val="00473365"/>
    <w:rsid w:val="00476D66"/>
    <w:rsid w:val="00480585"/>
    <w:rsid w:val="00483313"/>
    <w:rsid w:val="00483994"/>
    <w:rsid w:val="00483FD6"/>
    <w:rsid w:val="00483FF6"/>
    <w:rsid w:val="0048497D"/>
    <w:rsid w:val="00485112"/>
    <w:rsid w:val="00486C89"/>
    <w:rsid w:val="00487EAA"/>
    <w:rsid w:val="00490AC9"/>
    <w:rsid w:val="00490B97"/>
    <w:rsid w:val="00490EAF"/>
    <w:rsid w:val="00490EBD"/>
    <w:rsid w:val="00490FD4"/>
    <w:rsid w:val="00491512"/>
    <w:rsid w:val="00491BA4"/>
    <w:rsid w:val="004A503C"/>
    <w:rsid w:val="004A5EBF"/>
    <w:rsid w:val="004A61AD"/>
    <w:rsid w:val="004A6439"/>
    <w:rsid w:val="004A6603"/>
    <w:rsid w:val="004A7A8C"/>
    <w:rsid w:val="004B0C50"/>
    <w:rsid w:val="004B2447"/>
    <w:rsid w:val="004B31AA"/>
    <w:rsid w:val="004B36B1"/>
    <w:rsid w:val="004B3732"/>
    <w:rsid w:val="004B66DC"/>
    <w:rsid w:val="004B6FB8"/>
    <w:rsid w:val="004C0CD9"/>
    <w:rsid w:val="004C0D3A"/>
    <w:rsid w:val="004C213C"/>
    <w:rsid w:val="004C566C"/>
    <w:rsid w:val="004C6734"/>
    <w:rsid w:val="004C6964"/>
    <w:rsid w:val="004C7C99"/>
    <w:rsid w:val="004D3536"/>
    <w:rsid w:val="004D3715"/>
    <w:rsid w:val="004D3A50"/>
    <w:rsid w:val="004D5A3C"/>
    <w:rsid w:val="004D5CE2"/>
    <w:rsid w:val="004D788A"/>
    <w:rsid w:val="004E004B"/>
    <w:rsid w:val="004E0FA9"/>
    <w:rsid w:val="004E1681"/>
    <w:rsid w:val="004E4349"/>
    <w:rsid w:val="004E6C36"/>
    <w:rsid w:val="004F1929"/>
    <w:rsid w:val="004F2906"/>
    <w:rsid w:val="004F457B"/>
    <w:rsid w:val="004F4A5A"/>
    <w:rsid w:val="004F5DC5"/>
    <w:rsid w:val="004F7293"/>
    <w:rsid w:val="00500065"/>
    <w:rsid w:val="00501B0C"/>
    <w:rsid w:val="0050272F"/>
    <w:rsid w:val="00504145"/>
    <w:rsid w:val="00504E67"/>
    <w:rsid w:val="00504ECA"/>
    <w:rsid w:val="0050636D"/>
    <w:rsid w:val="00507985"/>
    <w:rsid w:val="00507CE1"/>
    <w:rsid w:val="005105CC"/>
    <w:rsid w:val="00510D79"/>
    <w:rsid w:val="0051125E"/>
    <w:rsid w:val="00511DF5"/>
    <w:rsid w:val="00513644"/>
    <w:rsid w:val="00516315"/>
    <w:rsid w:val="00516FDE"/>
    <w:rsid w:val="0051781F"/>
    <w:rsid w:val="00517B2F"/>
    <w:rsid w:val="005210DD"/>
    <w:rsid w:val="00523318"/>
    <w:rsid w:val="00523F64"/>
    <w:rsid w:val="005278C9"/>
    <w:rsid w:val="00527B61"/>
    <w:rsid w:val="00527E83"/>
    <w:rsid w:val="0053436B"/>
    <w:rsid w:val="005355D9"/>
    <w:rsid w:val="00535E0F"/>
    <w:rsid w:val="00540326"/>
    <w:rsid w:val="00542027"/>
    <w:rsid w:val="00543C78"/>
    <w:rsid w:val="00544809"/>
    <w:rsid w:val="00545494"/>
    <w:rsid w:val="005473BD"/>
    <w:rsid w:val="00551AE6"/>
    <w:rsid w:val="00551CA2"/>
    <w:rsid w:val="005532C5"/>
    <w:rsid w:val="00553A4B"/>
    <w:rsid w:val="005571E3"/>
    <w:rsid w:val="005609CE"/>
    <w:rsid w:val="00561501"/>
    <w:rsid w:val="00561BB2"/>
    <w:rsid w:val="005624D2"/>
    <w:rsid w:val="00563068"/>
    <w:rsid w:val="0056537E"/>
    <w:rsid w:val="0056579C"/>
    <w:rsid w:val="00565E83"/>
    <w:rsid w:val="00567723"/>
    <w:rsid w:val="0057035A"/>
    <w:rsid w:val="005709E4"/>
    <w:rsid w:val="005716DC"/>
    <w:rsid w:val="005728A5"/>
    <w:rsid w:val="0057305C"/>
    <w:rsid w:val="0057309E"/>
    <w:rsid w:val="00573732"/>
    <w:rsid w:val="0057422A"/>
    <w:rsid w:val="00576870"/>
    <w:rsid w:val="00576A20"/>
    <w:rsid w:val="00577227"/>
    <w:rsid w:val="00577B55"/>
    <w:rsid w:val="00581010"/>
    <w:rsid w:val="0058210C"/>
    <w:rsid w:val="0058280E"/>
    <w:rsid w:val="00583065"/>
    <w:rsid w:val="005844CA"/>
    <w:rsid w:val="005870C6"/>
    <w:rsid w:val="005878CA"/>
    <w:rsid w:val="00590B0D"/>
    <w:rsid w:val="00593A34"/>
    <w:rsid w:val="005941C8"/>
    <w:rsid w:val="00594D78"/>
    <w:rsid w:val="005A06D6"/>
    <w:rsid w:val="005A2530"/>
    <w:rsid w:val="005A34D6"/>
    <w:rsid w:val="005A3614"/>
    <w:rsid w:val="005A43C9"/>
    <w:rsid w:val="005A445C"/>
    <w:rsid w:val="005A4C29"/>
    <w:rsid w:val="005A76A2"/>
    <w:rsid w:val="005B4FFF"/>
    <w:rsid w:val="005B5302"/>
    <w:rsid w:val="005B6DDD"/>
    <w:rsid w:val="005C156F"/>
    <w:rsid w:val="005C159A"/>
    <w:rsid w:val="005C4C76"/>
    <w:rsid w:val="005C5640"/>
    <w:rsid w:val="005C5779"/>
    <w:rsid w:val="005C591D"/>
    <w:rsid w:val="005D0121"/>
    <w:rsid w:val="005D0BFA"/>
    <w:rsid w:val="005D0E5F"/>
    <w:rsid w:val="005D51DF"/>
    <w:rsid w:val="005D5239"/>
    <w:rsid w:val="005D657B"/>
    <w:rsid w:val="005E13F8"/>
    <w:rsid w:val="005E1A64"/>
    <w:rsid w:val="005E1A75"/>
    <w:rsid w:val="005E3EE8"/>
    <w:rsid w:val="005E6EB6"/>
    <w:rsid w:val="005E74D9"/>
    <w:rsid w:val="005F0636"/>
    <w:rsid w:val="005F0E41"/>
    <w:rsid w:val="005F14FA"/>
    <w:rsid w:val="005F2F71"/>
    <w:rsid w:val="005F3FA9"/>
    <w:rsid w:val="005F4399"/>
    <w:rsid w:val="005F5551"/>
    <w:rsid w:val="005F6248"/>
    <w:rsid w:val="005F66B0"/>
    <w:rsid w:val="005F6775"/>
    <w:rsid w:val="006014FD"/>
    <w:rsid w:val="0060345D"/>
    <w:rsid w:val="00604227"/>
    <w:rsid w:val="006044C5"/>
    <w:rsid w:val="00605267"/>
    <w:rsid w:val="00605480"/>
    <w:rsid w:val="00605729"/>
    <w:rsid w:val="00605A90"/>
    <w:rsid w:val="00611293"/>
    <w:rsid w:val="00612101"/>
    <w:rsid w:val="00612EC5"/>
    <w:rsid w:val="00614543"/>
    <w:rsid w:val="00620D6F"/>
    <w:rsid w:val="00623326"/>
    <w:rsid w:val="00623675"/>
    <w:rsid w:val="006240D1"/>
    <w:rsid w:val="006313EC"/>
    <w:rsid w:val="006318F0"/>
    <w:rsid w:val="00633B60"/>
    <w:rsid w:val="00634BA3"/>
    <w:rsid w:val="00635001"/>
    <w:rsid w:val="00635A1D"/>
    <w:rsid w:val="006362B7"/>
    <w:rsid w:val="0063764D"/>
    <w:rsid w:val="006402AE"/>
    <w:rsid w:val="00640762"/>
    <w:rsid w:val="00641098"/>
    <w:rsid w:val="00642245"/>
    <w:rsid w:val="00643934"/>
    <w:rsid w:val="006442B8"/>
    <w:rsid w:val="00644BA0"/>
    <w:rsid w:val="00646580"/>
    <w:rsid w:val="00646842"/>
    <w:rsid w:val="00646A11"/>
    <w:rsid w:val="00646C67"/>
    <w:rsid w:val="006506A4"/>
    <w:rsid w:val="00651E6A"/>
    <w:rsid w:val="00652DE6"/>
    <w:rsid w:val="00652F81"/>
    <w:rsid w:val="00653155"/>
    <w:rsid w:val="006533C9"/>
    <w:rsid w:val="00653B46"/>
    <w:rsid w:val="00654852"/>
    <w:rsid w:val="0065496B"/>
    <w:rsid w:val="006561CC"/>
    <w:rsid w:val="00665233"/>
    <w:rsid w:val="00666A17"/>
    <w:rsid w:val="00666AE0"/>
    <w:rsid w:val="006675C2"/>
    <w:rsid w:val="00670431"/>
    <w:rsid w:val="00673006"/>
    <w:rsid w:val="0067698A"/>
    <w:rsid w:val="006771BD"/>
    <w:rsid w:val="00677D30"/>
    <w:rsid w:val="00680FAD"/>
    <w:rsid w:val="006820A0"/>
    <w:rsid w:val="00683059"/>
    <w:rsid w:val="006848F4"/>
    <w:rsid w:val="0068619D"/>
    <w:rsid w:val="00687357"/>
    <w:rsid w:val="00690333"/>
    <w:rsid w:val="00691059"/>
    <w:rsid w:val="0069111D"/>
    <w:rsid w:val="00694379"/>
    <w:rsid w:val="006946F2"/>
    <w:rsid w:val="00694B3C"/>
    <w:rsid w:val="0069558B"/>
    <w:rsid w:val="00695A74"/>
    <w:rsid w:val="00695FFF"/>
    <w:rsid w:val="006969C2"/>
    <w:rsid w:val="006976EE"/>
    <w:rsid w:val="006978AF"/>
    <w:rsid w:val="006A13B4"/>
    <w:rsid w:val="006A29FA"/>
    <w:rsid w:val="006A2C31"/>
    <w:rsid w:val="006A31C9"/>
    <w:rsid w:val="006A372A"/>
    <w:rsid w:val="006A486B"/>
    <w:rsid w:val="006A52B9"/>
    <w:rsid w:val="006A7059"/>
    <w:rsid w:val="006A7287"/>
    <w:rsid w:val="006A7657"/>
    <w:rsid w:val="006B1A0E"/>
    <w:rsid w:val="006B2B47"/>
    <w:rsid w:val="006B3746"/>
    <w:rsid w:val="006B46B0"/>
    <w:rsid w:val="006B5A73"/>
    <w:rsid w:val="006C2E25"/>
    <w:rsid w:val="006C34A7"/>
    <w:rsid w:val="006C632F"/>
    <w:rsid w:val="006D47C4"/>
    <w:rsid w:val="006D53D0"/>
    <w:rsid w:val="006D62A0"/>
    <w:rsid w:val="006D76EF"/>
    <w:rsid w:val="006D7EC9"/>
    <w:rsid w:val="006E1FBE"/>
    <w:rsid w:val="006E3026"/>
    <w:rsid w:val="006E3E81"/>
    <w:rsid w:val="006F1FE2"/>
    <w:rsid w:val="006F278E"/>
    <w:rsid w:val="006F462C"/>
    <w:rsid w:val="006F4C62"/>
    <w:rsid w:val="006F5DCF"/>
    <w:rsid w:val="006F615E"/>
    <w:rsid w:val="006F65A4"/>
    <w:rsid w:val="006F65CA"/>
    <w:rsid w:val="006F7744"/>
    <w:rsid w:val="007026A2"/>
    <w:rsid w:val="00702950"/>
    <w:rsid w:val="007041A9"/>
    <w:rsid w:val="007058D1"/>
    <w:rsid w:val="00710E06"/>
    <w:rsid w:val="007131FF"/>
    <w:rsid w:val="00714B44"/>
    <w:rsid w:val="00714F86"/>
    <w:rsid w:val="0071500A"/>
    <w:rsid w:val="00716965"/>
    <w:rsid w:val="00716E04"/>
    <w:rsid w:val="00717546"/>
    <w:rsid w:val="00720831"/>
    <w:rsid w:val="007208BA"/>
    <w:rsid w:val="00721503"/>
    <w:rsid w:val="007218FC"/>
    <w:rsid w:val="007224AD"/>
    <w:rsid w:val="00722714"/>
    <w:rsid w:val="007235AE"/>
    <w:rsid w:val="00723EBC"/>
    <w:rsid w:val="007272CC"/>
    <w:rsid w:val="00732980"/>
    <w:rsid w:val="007351AE"/>
    <w:rsid w:val="00735E42"/>
    <w:rsid w:val="00736A0B"/>
    <w:rsid w:val="00736FD1"/>
    <w:rsid w:val="00737075"/>
    <w:rsid w:val="007400A2"/>
    <w:rsid w:val="007410B2"/>
    <w:rsid w:val="0074718A"/>
    <w:rsid w:val="0074774A"/>
    <w:rsid w:val="0074788D"/>
    <w:rsid w:val="00750970"/>
    <w:rsid w:val="00752164"/>
    <w:rsid w:val="00752520"/>
    <w:rsid w:val="007548C2"/>
    <w:rsid w:val="00755690"/>
    <w:rsid w:val="00756652"/>
    <w:rsid w:val="0076225E"/>
    <w:rsid w:val="007651B9"/>
    <w:rsid w:val="007726A4"/>
    <w:rsid w:val="00773E6F"/>
    <w:rsid w:val="00774D37"/>
    <w:rsid w:val="0077515D"/>
    <w:rsid w:val="00776EEE"/>
    <w:rsid w:val="007772C7"/>
    <w:rsid w:val="0078089D"/>
    <w:rsid w:val="007812C1"/>
    <w:rsid w:val="00781A86"/>
    <w:rsid w:val="007820E4"/>
    <w:rsid w:val="00783B75"/>
    <w:rsid w:val="00784288"/>
    <w:rsid w:val="0078442E"/>
    <w:rsid w:val="007845F1"/>
    <w:rsid w:val="00785185"/>
    <w:rsid w:val="0078566C"/>
    <w:rsid w:val="0078698C"/>
    <w:rsid w:val="00787A2F"/>
    <w:rsid w:val="0079024A"/>
    <w:rsid w:val="00790680"/>
    <w:rsid w:val="0079131D"/>
    <w:rsid w:val="00791F22"/>
    <w:rsid w:val="007943F8"/>
    <w:rsid w:val="00794C85"/>
    <w:rsid w:val="00795C8F"/>
    <w:rsid w:val="00796ACF"/>
    <w:rsid w:val="007A1D16"/>
    <w:rsid w:val="007A3010"/>
    <w:rsid w:val="007A513D"/>
    <w:rsid w:val="007A51B0"/>
    <w:rsid w:val="007A562C"/>
    <w:rsid w:val="007A5E74"/>
    <w:rsid w:val="007A7E25"/>
    <w:rsid w:val="007B57C2"/>
    <w:rsid w:val="007C04BE"/>
    <w:rsid w:val="007C2560"/>
    <w:rsid w:val="007C31D3"/>
    <w:rsid w:val="007C40D2"/>
    <w:rsid w:val="007C46EA"/>
    <w:rsid w:val="007D5F26"/>
    <w:rsid w:val="007E0A25"/>
    <w:rsid w:val="007E115B"/>
    <w:rsid w:val="007E1C67"/>
    <w:rsid w:val="007E2C4F"/>
    <w:rsid w:val="007E30FF"/>
    <w:rsid w:val="007E3825"/>
    <w:rsid w:val="007E3EF1"/>
    <w:rsid w:val="007E4CC4"/>
    <w:rsid w:val="007E7CE8"/>
    <w:rsid w:val="007F06FF"/>
    <w:rsid w:val="007F1443"/>
    <w:rsid w:val="007F253F"/>
    <w:rsid w:val="007F26B0"/>
    <w:rsid w:val="007F433C"/>
    <w:rsid w:val="007F49AD"/>
    <w:rsid w:val="007F49CC"/>
    <w:rsid w:val="007F4C65"/>
    <w:rsid w:val="007F635D"/>
    <w:rsid w:val="007F63A4"/>
    <w:rsid w:val="007F6A0D"/>
    <w:rsid w:val="007F70AD"/>
    <w:rsid w:val="008009BF"/>
    <w:rsid w:val="0080149B"/>
    <w:rsid w:val="00803768"/>
    <w:rsid w:val="00803B27"/>
    <w:rsid w:val="00806DE5"/>
    <w:rsid w:val="00807F15"/>
    <w:rsid w:val="0081306C"/>
    <w:rsid w:val="008139BB"/>
    <w:rsid w:val="008219D2"/>
    <w:rsid w:val="00831A86"/>
    <w:rsid w:val="00832AF5"/>
    <w:rsid w:val="00833187"/>
    <w:rsid w:val="00833821"/>
    <w:rsid w:val="0083397D"/>
    <w:rsid w:val="008357FC"/>
    <w:rsid w:val="00835EEE"/>
    <w:rsid w:val="00836ACB"/>
    <w:rsid w:val="00837397"/>
    <w:rsid w:val="00840E17"/>
    <w:rsid w:val="008410CE"/>
    <w:rsid w:val="008411C9"/>
    <w:rsid w:val="00841C43"/>
    <w:rsid w:val="00841F78"/>
    <w:rsid w:val="00844BB6"/>
    <w:rsid w:val="008452BB"/>
    <w:rsid w:val="0084559C"/>
    <w:rsid w:val="008469AF"/>
    <w:rsid w:val="008469D0"/>
    <w:rsid w:val="00847EBD"/>
    <w:rsid w:val="008523D1"/>
    <w:rsid w:val="00855FF5"/>
    <w:rsid w:val="0085696C"/>
    <w:rsid w:val="00860769"/>
    <w:rsid w:val="0086161D"/>
    <w:rsid w:val="00862CE3"/>
    <w:rsid w:val="00862FC5"/>
    <w:rsid w:val="00864320"/>
    <w:rsid w:val="008657F7"/>
    <w:rsid w:val="00865DB3"/>
    <w:rsid w:val="00867C96"/>
    <w:rsid w:val="00872494"/>
    <w:rsid w:val="0087347C"/>
    <w:rsid w:val="00873B30"/>
    <w:rsid w:val="00876142"/>
    <w:rsid w:val="00876F1D"/>
    <w:rsid w:val="0087753E"/>
    <w:rsid w:val="0088030B"/>
    <w:rsid w:val="0088107A"/>
    <w:rsid w:val="00881E44"/>
    <w:rsid w:val="00882130"/>
    <w:rsid w:val="00882B46"/>
    <w:rsid w:val="00882E1E"/>
    <w:rsid w:val="00884243"/>
    <w:rsid w:val="008871FC"/>
    <w:rsid w:val="008918F9"/>
    <w:rsid w:val="00895BCC"/>
    <w:rsid w:val="0089696B"/>
    <w:rsid w:val="00896CCE"/>
    <w:rsid w:val="008A1A8F"/>
    <w:rsid w:val="008A2FF8"/>
    <w:rsid w:val="008A42CC"/>
    <w:rsid w:val="008A5071"/>
    <w:rsid w:val="008B1359"/>
    <w:rsid w:val="008B1CE9"/>
    <w:rsid w:val="008B2F82"/>
    <w:rsid w:val="008B3125"/>
    <w:rsid w:val="008B63B4"/>
    <w:rsid w:val="008B770F"/>
    <w:rsid w:val="008C0968"/>
    <w:rsid w:val="008C139E"/>
    <w:rsid w:val="008C188A"/>
    <w:rsid w:val="008C22E2"/>
    <w:rsid w:val="008C470F"/>
    <w:rsid w:val="008C68AE"/>
    <w:rsid w:val="008C6C63"/>
    <w:rsid w:val="008C70F9"/>
    <w:rsid w:val="008D0E55"/>
    <w:rsid w:val="008D2806"/>
    <w:rsid w:val="008D29A6"/>
    <w:rsid w:val="008D460C"/>
    <w:rsid w:val="008D58DA"/>
    <w:rsid w:val="008D7EA9"/>
    <w:rsid w:val="008E0F9B"/>
    <w:rsid w:val="008E23F6"/>
    <w:rsid w:val="008E4A10"/>
    <w:rsid w:val="008E4FD3"/>
    <w:rsid w:val="008E54A5"/>
    <w:rsid w:val="008F0440"/>
    <w:rsid w:val="008F072B"/>
    <w:rsid w:val="008F2A36"/>
    <w:rsid w:val="008F3A65"/>
    <w:rsid w:val="008F423F"/>
    <w:rsid w:val="008F479C"/>
    <w:rsid w:val="008F522A"/>
    <w:rsid w:val="00900CF0"/>
    <w:rsid w:val="00902D08"/>
    <w:rsid w:val="009033D8"/>
    <w:rsid w:val="00903A96"/>
    <w:rsid w:val="009051D5"/>
    <w:rsid w:val="00906092"/>
    <w:rsid w:val="00907A97"/>
    <w:rsid w:val="00910DA6"/>
    <w:rsid w:val="00911ED0"/>
    <w:rsid w:val="00912CD0"/>
    <w:rsid w:val="00912D73"/>
    <w:rsid w:val="00913C96"/>
    <w:rsid w:val="00914DB9"/>
    <w:rsid w:val="009151D1"/>
    <w:rsid w:val="00915344"/>
    <w:rsid w:val="00916047"/>
    <w:rsid w:val="00916799"/>
    <w:rsid w:val="009178A0"/>
    <w:rsid w:val="00917F60"/>
    <w:rsid w:val="00921E73"/>
    <w:rsid w:val="00923A02"/>
    <w:rsid w:val="009263DB"/>
    <w:rsid w:val="009318DC"/>
    <w:rsid w:val="009330AA"/>
    <w:rsid w:val="00936978"/>
    <w:rsid w:val="00937AC3"/>
    <w:rsid w:val="00940165"/>
    <w:rsid w:val="009411F1"/>
    <w:rsid w:val="00941D56"/>
    <w:rsid w:val="009424F3"/>
    <w:rsid w:val="009435C6"/>
    <w:rsid w:val="009449C1"/>
    <w:rsid w:val="00947703"/>
    <w:rsid w:val="00950FC8"/>
    <w:rsid w:val="009513E4"/>
    <w:rsid w:val="00953BEB"/>
    <w:rsid w:val="009545D3"/>
    <w:rsid w:val="00954627"/>
    <w:rsid w:val="00955797"/>
    <w:rsid w:val="0095674F"/>
    <w:rsid w:val="00957395"/>
    <w:rsid w:val="00957E5B"/>
    <w:rsid w:val="0096451A"/>
    <w:rsid w:val="0096495D"/>
    <w:rsid w:val="00966486"/>
    <w:rsid w:val="00970644"/>
    <w:rsid w:val="00971B96"/>
    <w:rsid w:val="009721B3"/>
    <w:rsid w:val="00973552"/>
    <w:rsid w:val="00973C4C"/>
    <w:rsid w:val="00975689"/>
    <w:rsid w:val="0097668F"/>
    <w:rsid w:val="00976ECD"/>
    <w:rsid w:val="009772D4"/>
    <w:rsid w:val="00977674"/>
    <w:rsid w:val="00983AAF"/>
    <w:rsid w:val="009856D0"/>
    <w:rsid w:val="00986606"/>
    <w:rsid w:val="00986E43"/>
    <w:rsid w:val="00991713"/>
    <w:rsid w:val="00991842"/>
    <w:rsid w:val="009930D9"/>
    <w:rsid w:val="009936D2"/>
    <w:rsid w:val="00996384"/>
    <w:rsid w:val="009A055E"/>
    <w:rsid w:val="009A0938"/>
    <w:rsid w:val="009A30AB"/>
    <w:rsid w:val="009A314A"/>
    <w:rsid w:val="009A357A"/>
    <w:rsid w:val="009A3D03"/>
    <w:rsid w:val="009A575B"/>
    <w:rsid w:val="009A7487"/>
    <w:rsid w:val="009A7A78"/>
    <w:rsid w:val="009B28D6"/>
    <w:rsid w:val="009B2DD0"/>
    <w:rsid w:val="009B37EF"/>
    <w:rsid w:val="009B5DE0"/>
    <w:rsid w:val="009B6216"/>
    <w:rsid w:val="009C19EC"/>
    <w:rsid w:val="009C1D4F"/>
    <w:rsid w:val="009C2C20"/>
    <w:rsid w:val="009C3A13"/>
    <w:rsid w:val="009C3E17"/>
    <w:rsid w:val="009C4D9F"/>
    <w:rsid w:val="009C54D0"/>
    <w:rsid w:val="009C6530"/>
    <w:rsid w:val="009C6779"/>
    <w:rsid w:val="009D0BF7"/>
    <w:rsid w:val="009D19B1"/>
    <w:rsid w:val="009D332C"/>
    <w:rsid w:val="009D3DAF"/>
    <w:rsid w:val="009D518A"/>
    <w:rsid w:val="009D5234"/>
    <w:rsid w:val="009D557A"/>
    <w:rsid w:val="009D6AC0"/>
    <w:rsid w:val="009D6B0D"/>
    <w:rsid w:val="009D7F6F"/>
    <w:rsid w:val="009E1DEA"/>
    <w:rsid w:val="009E26E0"/>
    <w:rsid w:val="009E31DE"/>
    <w:rsid w:val="009E40F0"/>
    <w:rsid w:val="009E50EC"/>
    <w:rsid w:val="009E62EE"/>
    <w:rsid w:val="009E65AD"/>
    <w:rsid w:val="009F038E"/>
    <w:rsid w:val="009F1402"/>
    <w:rsid w:val="009F4BA2"/>
    <w:rsid w:val="009F5D25"/>
    <w:rsid w:val="009F7C0E"/>
    <w:rsid w:val="009F7C2B"/>
    <w:rsid w:val="00A00739"/>
    <w:rsid w:val="00A010BF"/>
    <w:rsid w:val="00A01D98"/>
    <w:rsid w:val="00A01E66"/>
    <w:rsid w:val="00A0512E"/>
    <w:rsid w:val="00A063F0"/>
    <w:rsid w:val="00A0654C"/>
    <w:rsid w:val="00A100F8"/>
    <w:rsid w:val="00A103B8"/>
    <w:rsid w:val="00A11B40"/>
    <w:rsid w:val="00A146B1"/>
    <w:rsid w:val="00A15308"/>
    <w:rsid w:val="00A170D4"/>
    <w:rsid w:val="00A17FA8"/>
    <w:rsid w:val="00A2046B"/>
    <w:rsid w:val="00A20C2D"/>
    <w:rsid w:val="00A24DAE"/>
    <w:rsid w:val="00A24E71"/>
    <w:rsid w:val="00A257F2"/>
    <w:rsid w:val="00A25D68"/>
    <w:rsid w:val="00A26183"/>
    <w:rsid w:val="00A264AA"/>
    <w:rsid w:val="00A267C7"/>
    <w:rsid w:val="00A274F5"/>
    <w:rsid w:val="00A276E5"/>
    <w:rsid w:val="00A3167B"/>
    <w:rsid w:val="00A31AE9"/>
    <w:rsid w:val="00A326F5"/>
    <w:rsid w:val="00A331BE"/>
    <w:rsid w:val="00A33AF3"/>
    <w:rsid w:val="00A33EC3"/>
    <w:rsid w:val="00A33F30"/>
    <w:rsid w:val="00A34B9B"/>
    <w:rsid w:val="00A35A99"/>
    <w:rsid w:val="00A36691"/>
    <w:rsid w:val="00A37949"/>
    <w:rsid w:val="00A40560"/>
    <w:rsid w:val="00A41247"/>
    <w:rsid w:val="00A51E62"/>
    <w:rsid w:val="00A546F8"/>
    <w:rsid w:val="00A54F50"/>
    <w:rsid w:val="00A562CD"/>
    <w:rsid w:val="00A56319"/>
    <w:rsid w:val="00A56AE3"/>
    <w:rsid w:val="00A571EB"/>
    <w:rsid w:val="00A65642"/>
    <w:rsid w:val="00A65BBB"/>
    <w:rsid w:val="00A66A56"/>
    <w:rsid w:val="00A6775B"/>
    <w:rsid w:val="00A70E58"/>
    <w:rsid w:val="00A7192A"/>
    <w:rsid w:val="00A719A3"/>
    <w:rsid w:val="00A71EEC"/>
    <w:rsid w:val="00A728C9"/>
    <w:rsid w:val="00A728FC"/>
    <w:rsid w:val="00A72EB2"/>
    <w:rsid w:val="00A80199"/>
    <w:rsid w:val="00A80728"/>
    <w:rsid w:val="00A839A8"/>
    <w:rsid w:val="00A844B9"/>
    <w:rsid w:val="00A8588F"/>
    <w:rsid w:val="00A85CAF"/>
    <w:rsid w:val="00A8709B"/>
    <w:rsid w:val="00A87F2A"/>
    <w:rsid w:val="00A90A63"/>
    <w:rsid w:val="00A90A89"/>
    <w:rsid w:val="00A9250F"/>
    <w:rsid w:val="00A93176"/>
    <w:rsid w:val="00A97097"/>
    <w:rsid w:val="00A97DE8"/>
    <w:rsid w:val="00AA03A7"/>
    <w:rsid w:val="00AA0C35"/>
    <w:rsid w:val="00AA13B4"/>
    <w:rsid w:val="00AA1E30"/>
    <w:rsid w:val="00AA35E0"/>
    <w:rsid w:val="00AA3AA6"/>
    <w:rsid w:val="00AA50E7"/>
    <w:rsid w:val="00AA667A"/>
    <w:rsid w:val="00AA7B5C"/>
    <w:rsid w:val="00AB113F"/>
    <w:rsid w:val="00AB216A"/>
    <w:rsid w:val="00AB26E9"/>
    <w:rsid w:val="00AB3CCF"/>
    <w:rsid w:val="00AB61F2"/>
    <w:rsid w:val="00AC136D"/>
    <w:rsid w:val="00AC1712"/>
    <w:rsid w:val="00AC2D86"/>
    <w:rsid w:val="00AC3311"/>
    <w:rsid w:val="00AC39B6"/>
    <w:rsid w:val="00AC4D38"/>
    <w:rsid w:val="00AC785C"/>
    <w:rsid w:val="00AD02F3"/>
    <w:rsid w:val="00AD06C6"/>
    <w:rsid w:val="00AD174D"/>
    <w:rsid w:val="00AD1B28"/>
    <w:rsid w:val="00AD2367"/>
    <w:rsid w:val="00AD445F"/>
    <w:rsid w:val="00AD59EB"/>
    <w:rsid w:val="00AD69E8"/>
    <w:rsid w:val="00AD76D6"/>
    <w:rsid w:val="00AE321E"/>
    <w:rsid w:val="00AE3F65"/>
    <w:rsid w:val="00AE558D"/>
    <w:rsid w:val="00AE662E"/>
    <w:rsid w:val="00AE6AE1"/>
    <w:rsid w:val="00AE74B1"/>
    <w:rsid w:val="00AE7679"/>
    <w:rsid w:val="00AF0CEC"/>
    <w:rsid w:val="00AF1360"/>
    <w:rsid w:val="00AF18B4"/>
    <w:rsid w:val="00AF1F53"/>
    <w:rsid w:val="00AF733E"/>
    <w:rsid w:val="00B01E4B"/>
    <w:rsid w:val="00B01F5A"/>
    <w:rsid w:val="00B03E9B"/>
    <w:rsid w:val="00B0594C"/>
    <w:rsid w:val="00B05D68"/>
    <w:rsid w:val="00B061BA"/>
    <w:rsid w:val="00B11DA9"/>
    <w:rsid w:val="00B12AFB"/>
    <w:rsid w:val="00B13878"/>
    <w:rsid w:val="00B15368"/>
    <w:rsid w:val="00B15734"/>
    <w:rsid w:val="00B170E5"/>
    <w:rsid w:val="00B17BE5"/>
    <w:rsid w:val="00B2075A"/>
    <w:rsid w:val="00B221E3"/>
    <w:rsid w:val="00B24292"/>
    <w:rsid w:val="00B2455B"/>
    <w:rsid w:val="00B2489B"/>
    <w:rsid w:val="00B2500E"/>
    <w:rsid w:val="00B26250"/>
    <w:rsid w:val="00B26BB6"/>
    <w:rsid w:val="00B26C2A"/>
    <w:rsid w:val="00B30FD8"/>
    <w:rsid w:val="00B33DBF"/>
    <w:rsid w:val="00B36472"/>
    <w:rsid w:val="00B36F2F"/>
    <w:rsid w:val="00B371A5"/>
    <w:rsid w:val="00B37EEB"/>
    <w:rsid w:val="00B400F5"/>
    <w:rsid w:val="00B4098D"/>
    <w:rsid w:val="00B41F3B"/>
    <w:rsid w:val="00B430BB"/>
    <w:rsid w:val="00B44D36"/>
    <w:rsid w:val="00B4510E"/>
    <w:rsid w:val="00B45747"/>
    <w:rsid w:val="00B46C4F"/>
    <w:rsid w:val="00B471E2"/>
    <w:rsid w:val="00B471E6"/>
    <w:rsid w:val="00B478D2"/>
    <w:rsid w:val="00B51853"/>
    <w:rsid w:val="00B53B9D"/>
    <w:rsid w:val="00B54779"/>
    <w:rsid w:val="00B61E02"/>
    <w:rsid w:val="00B63A4E"/>
    <w:rsid w:val="00B63BC6"/>
    <w:rsid w:val="00B6472A"/>
    <w:rsid w:val="00B663DB"/>
    <w:rsid w:val="00B704A7"/>
    <w:rsid w:val="00B70ED5"/>
    <w:rsid w:val="00B73DDC"/>
    <w:rsid w:val="00B76831"/>
    <w:rsid w:val="00B76B49"/>
    <w:rsid w:val="00B77008"/>
    <w:rsid w:val="00B77E7C"/>
    <w:rsid w:val="00B81A7F"/>
    <w:rsid w:val="00B82C47"/>
    <w:rsid w:val="00B83897"/>
    <w:rsid w:val="00B83A86"/>
    <w:rsid w:val="00B847EA"/>
    <w:rsid w:val="00B85608"/>
    <w:rsid w:val="00B86E4E"/>
    <w:rsid w:val="00B87634"/>
    <w:rsid w:val="00B903BD"/>
    <w:rsid w:val="00B905D9"/>
    <w:rsid w:val="00B90711"/>
    <w:rsid w:val="00B9182A"/>
    <w:rsid w:val="00B91F70"/>
    <w:rsid w:val="00B920D7"/>
    <w:rsid w:val="00B92179"/>
    <w:rsid w:val="00B951B8"/>
    <w:rsid w:val="00B96C0E"/>
    <w:rsid w:val="00BA0FE2"/>
    <w:rsid w:val="00BA1490"/>
    <w:rsid w:val="00BA1C58"/>
    <w:rsid w:val="00BA3E19"/>
    <w:rsid w:val="00BA4219"/>
    <w:rsid w:val="00BA4E4F"/>
    <w:rsid w:val="00BA70CF"/>
    <w:rsid w:val="00BA7708"/>
    <w:rsid w:val="00BB07A7"/>
    <w:rsid w:val="00BB0BEB"/>
    <w:rsid w:val="00BB1819"/>
    <w:rsid w:val="00BB19F2"/>
    <w:rsid w:val="00BB1F7F"/>
    <w:rsid w:val="00BB24B0"/>
    <w:rsid w:val="00BB47A8"/>
    <w:rsid w:val="00BB52EB"/>
    <w:rsid w:val="00BB56F0"/>
    <w:rsid w:val="00BC0C57"/>
    <w:rsid w:val="00BC119A"/>
    <w:rsid w:val="00BC1AC5"/>
    <w:rsid w:val="00BC43F1"/>
    <w:rsid w:val="00BC49A1"/>
    <w:rsid w:val="00BC5904"/>
    <w:rsid w:val="00BC5F9D"/>
    <w:rsid w:val="00BC6188"/>
    <w:rsid w:val="00BD06C0"/>
    <w:rsid w:val="00BD0F4D"/>
    <w:rsid w:val="00BD450F"/>
    <w:rsid w:val="00BD47EB"/>
    <w:rsid w:val="00BD51F7"/>
    <w:rsid w:val="00BD596E"/>
    <w:rsid w:val="00BD7868"/>
    <w:rsid w:val="00BD786A"/>
    <w:rsid w:val="00BE16A9"/>
    <w:rsid w:val="00BE4E55"/>
    <w:rsid w:val="00BE7F5D"/>
    <w:rsid w:val="00BF0332"/>
    <w:rsid w:val="00BF093A"/>
    <w:rsid w:val="00BF2E6A"/>
    <w:rsid w:val="00BF4B3B"/>
    <w:rsid w:val="00BF578F"/>
    <w:rsid w:val="00BF598C"/>
    <w:rsid w:val="00C0074B"/>
    <w:rsid w:val="00C031A0"/>
    <w:rsid w:val="00C03C3A"/>
    <w:rsid w:val="00C04093"/>
    <w:rsid w:val="00C042DC"/>
    <w:rsid w:val="00C0432D"/>
    <w:rsid w:val="00C053FB"/>
    <w:rsid w:val="00C10EFE"/>
    <w:rsid w:val="00C1443A"/>
    <w:rsid w:val="00C15362"/>
    <w:rsid w:val="00C20383"/>
    <w:rsid w:val="00C210EC"/>
    <w:rsid w:val="00C21CB9"/>
    <w:rsid w:val="00C233A2"/>
    <w:rsid w:val="00C24F97"/>
    <w:rsid w:val="00C27F0C"/>
    <w:rsid w:val="00C30C73"/>
    <w:rsid w:val="00C340F6"/>
    <w:rsid w:val="00C348B6"/>
    <w:rsid w:val="00C34992"/>
    <w:rsid w:val="00C37284"/>
    <w:rsid w:val="00C40017"/>
    <w:rsid w:val="00C41E76"/>
    <w:rsid w:val="00C42BA7"/>
    <w:rsid w:val="00C42C02"/>
    <w:rsid w:val="00C42C79"/>
    <w:rsid w:val="00C43286"/>
    <w:rsid w:val="00C4550F"/>
    <w:rsid w:val="00C461D1"/>
    <w:rsid w:val="00C47095"/>
    <w:rsid w:val="00C47B20"/>
    <w:rsid w:val="00C47C01"/>
    <w:rsid w:val="00C5023B"/>
    <w:rsid w:val="00C532AC"/>
    <w:rsid w:val="00C54A6D"/>
    <w:rsid w:val="00C55A0F"/>
    <w:rsid w:val="00C564D9"/>
    <w:rsid w:val="00C56BD3"/>
    <w:rsid w:val="00C57F92"/>
    <w:rsid w:val="00C60DCA"/>
    <w:rsid w:val="00C638BC"/>
    <w:rsid w:val="00C640FB"/>
    <w:rsid w:val="00C666C5"/>
    <w:rsid w:val="00C6794F"/>
    <w:rsid w:val="00C72DB4"/>
    <w:rsid w:val="00C76198"/>
    <w:rsid w:val="00C814BF"/>
    <w:rsid w:val="00C81B66"/>
    <w:rsid w:val="00C81E30"/>
    <w:rsid w:val="00C82350"/>
    <w:rsid w:val="00C82948"/>
    <w:rsid w:val="00C82B6B"/>
    <w:rsid w:val="00C830CB"/>
    <w:rsid w:val="00C8379D"/>
    <w:rsid w:val="00C874EE"/>
    <w:rsid w:val="00C87701"/>
    <w:rsid w:val="00C87BDA"/>
    <w:rsid w:val="00C87E41"/>
    <w:rsid w:val="00C90D10"/>
    <w:rsid w:val="00C9156D"/>
    <w:rsid w:val="00C91ACF"/>
    <w:rsid w:val="00C91B37"/>
    <w:rsid w:val="00C94939"/>
    <w:rsid w:val="00C94A12"/>
    <w:rsid w:val="00C95B37"/>
    <w:rsid w:val="00C964CA"/>
    <w:rsid w:val="00C97ACC"/>
    <w:rsid w:val="00CA0D97"/>
    <w:rsid w:val="00CA0E11"/>
    <w:rsid w:val="00CA161D"/>
    <w:rsid w:val="00CA1BF3"/>
    <w:rsid w:val="00CA6B6A"/>
    <w:rsid w:val="00CB0648"/>
    <w:rsid w:val="00CB0DFF"/>
    <w:rsid w:val="00CB2D49"/>
    <w:rsid w:val="00CB321F"/>
    <w:rsid w:val="00CB446D"/>
    <w:rsid w:val="00CB4494"/>
    <w:rsid w:val="00CB4993"/>
    <w:rsid w:val="00CB62F5"/>
    <w:rsid w:val="00CB646B"/>
    <w:rsid w:val="00CB7051"/>
    <w:rsid w:val="00CC0030"/>
    <w:rsid w:val="00CC08C3"/>
    <w:rsid w:val="00CC0B03"/>
    <w:rsid w:val="00CC25F2"/>
    <w:rsid w:val="00CC373F"/>
    <w:rsid w:val="00CC5E84"/>
    <w:rsid w:val="00CC6E7E"/>
    <w:rsid w:val="00CD03A4"/>
    <w:rsid w:val="00CD21C3"/>
    <w:rsid w:val="00CD2A05"/>
    <w:rsid w:val="00CD6658"/>
    <w:rsid w:val="00CD6A60"/>
    <w:rsid w:val="00CE14F1"/>
    <w:rsid w:val="00CE1DD0"/>
    <w:rsid w:val="00CE2132"/>
    <w:rsid w:val="00CE47DC"/>
    <w:rsid w:val="00CE5EEA"/>
    <w:rsid w:val="00CE7A68"/>
    <w:rsid w:val="00CF2240"/>
    <w:rsid w:val="00CF522D"/>
    <w:rsid w:val="00CF6739"/>
    <w:rsid w:val="00CF6FC2"/>
    <w:rsid w:val="00D00339"/>
    <w:rsid w:val="00D018C1"/>
    <w:rsid w:val="00D01AF4"/>
    <w:rsid w:val="00D02654"/>
    <w:rsid w:val="00D02C25"/>
    <w:rsid w:val="00D02D79"/>
    <w:rsid w:val="00D035F9"/>
    <w:rsid w:val="00D056D3"/>
    <w:rsid w:val="00D05A4F"/>
    <w:rsid w:val="00D05B37"/>
    <w:rsid w:val="00D063BE"/>
    <w:rsid w:val="00D0648F"/>
    <w:rsid w:val="00D14322"/>
    <w:rsid w:val="00D16F1C"/>
    <w:rsid w:val="00D17B5E"/>
    <w:rsid w:val="00D17B62"/>
    <w:rsid w:val="00D17B8A"/>
    <w:rsid w:val="00D23306"/>
    <w:rsid w:val="00D23949"/>
    <w:rsid w:val="00D23D0C"/>
    <w:rsid w:val="00D240BE"/>
    <w:rsid w:val="00D24F78"/>
    <w:rsid w:val="00D25CC9"/>
    <w:rsid w:val="00D26F67"/>
    <w:rsid w:val="00D315DA"/>
    <w:rsid w:val="00D3234B"/>
    <w:rsid w:val="00D3318B"/>
    <w:rsid w:val="00D33B3D"/>
    <w:rsid w:val="00D34A50"/>
    <w:rsid w:val="00D34C28"/>
    <w:rsid w:val="00D3613C"/>
    <w:rsid w:val="00D371D5"/>
    <w:rsid w:val="00D401EA"/>
    <w:rsid w:val="00D40407"/>
    <w:rsid w:val="00D43096"/>
    <w:rsid w:val="00D442D0"/>
    <w:rsid w:val="00D45114"/>
    <w:rsid w:val="00D4605C"/>
    <w:rsid w:val="00D47D4B"/>
    <w:rsid w:val="00D47FE9"/>
    <w:rsid w:val="00D51C86"/>
    <w:rsid w:val="00D52A2C"/>
    <w:rsid w:val="00D52D8D"/>
    <w:rsid w:val="00D61780"/>
    <w:rsid w:val="00D63547"/>
    <w:rsid w:val="00D639D5"/>
    <w:rsid w:val="00D650ED"/>
    <w:rsid w:val="00D65124"/>
    <w:rsid w:val="00D666A6"/>
    <w:rsid w:val="00D71137"/>
    <w:rsid w:val="00D71EC0"/>
    <w:rsid w:val="00D74C88"/>
    <w:rsid w:val="00D74C9D"/>
    <w:rsid w:val="00D77363"/>
    <w:rsid w:val="00D80B30"/>
    <w:rsid w:val="00D84020"/>
    <w:rsid w:val="00D840F5"/>
    <w:rsid w:val="00D87A54"/>
    <w:rsid w:val="00D91528"/>
    <w:rsid w:val="00D91CFF"/>
    <w:rsid w:val="00D932F5"/>
    <w:rsid w:val="00D93AE5"/>
    <w:rsid w:val="00D954CD"/>
    <w:rsid w:val="00D9593D"/>
    <w:rsid w:val="00D95ADA"/>
    <w:rsid w:val="00D96743"/>
    <w:rsid w:val="00D973F3"/>
    <w:rsid w:val="00DA0B16"/>
    <w:rsid w:val="00DA1576"/>
    <w:rsid w:val="00DA18FB"/>
    <w:rsid w:val="00DA1E5B"/>
    <w:rsid w:val="00DA2784"/>
    <w:rsid w:val="00DA35CC"/>
    <w:rsid w:val="00DA3A65"/>
    <w:rsid w:val="00DA4B9E"/>
    <w:rsid w:val="00DA4FD9"/>
    <w:rsid w:val="00DA7230"/>
    <w:rsid w:val="00DB124F"/>
    <w:rsid w:val="00DB1259"/>
    <w:rsid w:val="00DB2400"/>
    <w:rsid w:val="00DB2A74"/>
    <w:rsid w:val="00DB2B37"/>
    <w:rsid w:val="00DB2B86"/>
    <w:rsid w:val="00DB39D2"/>
    <w:rsid w:val="00DB3C1C"/>
    <w:rsid w:val="00DB3F3D"/>
    <w:rsid w:val="00DB4F72"/>
    <w:rsid w:val="00DB6572"/>
    <w:rsid w:val="00DB6857"/>
    <w:rsid w:val="00DB68C8"/>
    <w:rsid w:val="00DB6A57"/>
    <w:rsid w:val="00DB6F3A"/>
    <w:rsid w:val="00DB7432"/>
    <w:rsid w:val="00DC2A1A"/>
    <w:rsid w:val="00DC33F8"/>
    <w:rsid w:val="00DC42D8"/>
    <w:rsid w:val="00DC5108"/>
    <w:rsid w:val="00DC518A"/>
    <w:rsid w:val="00DD1287"/>
    <w:rsid w:val="00DD28A9"/>
    <w:rsid w:val="00DD3BAE"/>
    <w:rsid w:val="00DD3DB7"/>
    <w:rsid w:val="00DD421A"/>
    <w:rsid w:val="00DD5326"/>
    <w:rsid w:val="00DD5884"/>
    <w:rsid w:val="00DD6C68"/>
    <w:rsid w:val="00DE069C"/>
    <w:rsid w:val="00DE118A"/>
    <w:rsid w:val="00DE11EC"/>
    <w:rsid w:val="00DE1979"/>
    <w:rsid w:val="00DE1A14"/>
    <w:rsid w:val="00DE2596"/>
    <w:rsid w:val="00DE5134"/>
    <w:rsid w:val="00DE6934"/>
    <w:rsid w:val="00DF1C59"/>
    <w:rsid w:val="00DF2A89"/>
    <w:rsid w:val="00DF2DB0"/>
    <w:rsid w:val="00DF4CBF"/>
    <w:rsid w:val="00E00DB0"/>
    <w:rsid w:val="00E022B5"/>
    <w:rsid w:val="00E022E3"/>
    <w:rsid w:val="00E03479"/>
    <w:rsid w:val="00E05462"/>
    <w:rsid w:val="00E05794"/>
    <w:rsid w:val="00E05C7D"/>
    <w:rsid w:val="00E0704D"/>
    <w:rsid w:val="00E07BAB"/>
    <w:rsid w:val="00E10A56"/>
    <w:rsid w:val="00E111F0"/>
    <w:rsid w:val="00E154BD"/>
    <w:rsid w:val="00E1646F"/>
    <w:rsid w:val="00E178BF"/>
    <w:rsid w:val="00E179A1"/>
    <w:rsid w:val="00E20092"/>
    <w:rsid w:val="00E216C9"/>
    <w:rsid w:val="00E2276B"/>
    <w:rsid w:val="00E236A2"/>
    <w:rsid w:val="00E23FFB"/>
    <w:rsid w:val="00E24FFF"/>
    <w:rsid w:val="00E25235"/>
    <w:rsid w:val="00E317CF"/>
    <w:rsid w:val="00E31ED1"/>
    <w:rsid w:val="00E327E2"/>
    <w:rsid w:val="00E330F3"/>
    <w:rsid w:val="00E33BCD"/>
    <w:rsid w:val="00E3425D"/>
    <w:rsid w:val="00E3548C"/>
    <w:rsid w:val="00E35747"/>
    <w:rsid w:val="00E415C2"/>
    <w:rsid w:val="00E464DF"/>
    <w:rsid w:val="00E47979"/>
    <w:rsid w:val="00E50149"/>
    <w:rsid w:val="00E50784"/>
    <w:rsid w:val="00E5341B"/>
    <w:rsid w:val="00E541A0"/>
    <w:rsid w:val="00E54E2C"/>
    <w:rsid w:val="00E56A91"/>
    <w:rsid w:val="00E6038A"/>
    <w:rsid w:val="00E62D98"/>
    <w:rsid w:val="00E64FA4"/>
    <w:rsid w:val="00E67D9B"/>
    <w:rsid w:val="00E719FE"/>
    <w:rsid w:val="00E722B4"/>
    <w:rsid w:val="00E724D6"/>
    <w:rsid w:val="00E74125"/>
    <w:rsid w:val="00E76B50"/>
    <w:rsid w:val="00E77739"/>
    <w:rsid w:val="00E80FA8"/>
    <w:rsid w:val="00E817D2"/>
    <w:rsid w:val="00E83451"/>
    <w:rsid w:val="00E84C89"/>
    <w:rsid w:val="00E870F3"/>
    <w:rsid w:val="00E87F06"/>
    <w:rsid w:val="00E911C7"/>
    <w:rsid w:val="00E91534"/>
    <w:rsid w:val="00E92572"/>
    <w:rsid w:val="00E9296D"/>
    <w:rsid w:val="00E93C17"/>
    <w:rsid w:val="00E95709"/>
    <w:rsid w:val="00E97E81"/>
    <w:rsid w:val="00EA1C95"/>
    <w:rsid w:val="00EA2CC7"/>
    <w:rsid w:val="00EA361E"/>
    <w:rsid w:val="00EA7756"/>
    <w:rsid w:val="00EA7FBD"/>
    <w:rsid w:val="00EB00C7"/>
    <w:rsid w:val="00EB1251"/>
    <w:rsid w:val="00EB2FAF"/>
    <w:rsid w:val="00EB3916"/>
    <w:rsid w:val="00EB3D1B"/>
    <w:rsid w:val="00EB48B3"/>
    <w:rsid w:val="00EC0538"/>
    <w:rsid w:val="00EC2649"/>
    <w:rsid w:val="00EC2EFF"/>
    <w:rsid w:val="00EC39F8"/>
    <w:rsid w:val="00EC50E5"/>
    <w:rsid w:val="00EC514D"/>
    <w:rsid w:val="00EC7A1D"/>
    <w:rsid w:val="00ED1C5B"/>
    <w:rsid w:val="00ED419E"/>
    <w:rsid w:val="00ED4E8B"/>
    <w:rsid w:val="00ED5D29"/>
    <w:rsid w:val="00ED7008"/>
    <w:rsid w:val="00EE0039"/>
    <w:rsid w:val="00EE0F28"/>
    <w:rsid w:val="00EE1837"/>
    <w:rsid w:val="00EE28CB"/>
    <w:rsid w:val="00EE3B25"/>
    <w:rsid w:val="00EE3BFC"/>
    <w:rsid w:val="00EE3CAF"/>
    <w:rsid w:val="00EE527E"/>
    <w:rsid w:val="00EE5787"/>
    <w:rsid w:val="00EE6D9C"/>
    <w:rsid w:val="00EE7A62"/>
    <w:rsid w:val="00EF081D"/>
    <w:rsid w:val="00EF3933"/>
    <w:rsid w:val="00EF4CC6"/>
    <w:rsid w:val="00EF61BA"/>
    <w:rsid w:val="00EF6406"/>
    <w:rsid w:val="00F01EFE"/>
    <w:rsid w:val="00F04261"/>
    <w:rsid w:val="00F04ABF"/>
    <w:rsid w:val="00F05D51"/>
    <w:rsid w:val="00F10050"/>
    <w:rsid w:val="00F100B8"/>
    <w:rsid w:val="00F1104B"/>
    <w:rsid w:val="00F12D9F"/>
    <w:rsid w:val="00F1310E"/>
    <w:rsid w:val="00F1477A"/>
    <w:rsid w:val="00F1529E"/>
    <w:rsid w:val="00F1625A"/>
    <w:rsid w:val="00F16727"/>
    <w:rsid w:val="00F20159"/>
    <w:rsid w:val="00F20A5F"/>
    <w:rsid w:val="00F24815"/>
    <w:rsid w:val="00F27A2C"/>
    <w:rsid w:val="00F31155"/>
    <w:rsid w:val="00F31565"/>
    <w:rsid w:val="00F32372"/>
    <w:rsid w:val="00F32BD7"/>
    <w:rsid w:val="00F34BCF"/>
    <w:rsid w:val="00F40810"/>
    <w:rsid w:val="00F41BE2"/>
    <w:rsid w:val="00F44C37"/>
    <w:rsid w:val="00F44E2E"/>
    <w:rsid w:val="00F45EC0"/>
    <w:rsid w:val="00F51B5F"/>
    <w:rsid w:val="00F53559"/>
    <w:rsid w:val="00F538ED"/>
    <w:rsid w:val="00F54F4D"/>
    <w:rsid w:val="00F607AA"/>
    <w:rsid w:val="00F61AE2"/>
    <w:rsid w:val="00F62BE6"/>
    <w:rsid w:val="00F62FD4"/>
    <w:rsid w:val="00F63A09"/>
    <w:rsid w:val="00F648DD"/>
    <w:rsid w:val="00F67FCE"/>
    <w:rsid w:val="00F70196"/>
    <w:rsid w:val="00F707F4"/>
    <w:rsid w:val="00F717CA"/>
    <w:rsid w:val="00F71F3B"/>
    <w:rsid w:val="00F722F1"/>
    <w:rsid w:val="00F7258F"/>
    <w:rsid w:val="00F72687"/>
    <w:rsid w:val="00F74ABB"/>
    <w:rsid w:val="00F75FAF"/>
    <w:rsid w:val="00F769B4"/>
    <w:rsid w:val="00F77671"/>
    <w:rsid w:val="00F77E4E"/>
    <w:rsid w:val="00F80F4B"/>
    <w:rsid w:val="00F85DAC"/>
    <w:rsid w:val="00F90B7B"/>
    <w:rsid w:val="00F916D3"/>
    <w:rsid w:val="00F93DBD"/>
    <w:rsid w:val="00F96426"/>
    <w:rsid w:val="00F96BFC"/>
    <w:rsid w:val="00FA0B28"/>
    <w:rsid w:val="00FA0B66"/>
    <w:rsid w:val="00FA1E6A"/>
    <w:rsid w:val="00FA3241"/>
    <w:rsid w:val="00FA4150"/>
    <w:rsid w:val="00FA551E"/>
    <w:rsid w:val="00FB05DE"/>
    <w:rsid w:val="00FB1000"/>
    <w:rsid w:val="00FB13BB"/>
    <w:rsid w:val="00FB1A7A"/>
    <w:rsid w:val="00FB209C"/>
    <w:rsid w:val="00FB23BB"/>
    <w:rsid w:val="00FB3EAE"/>
    <w:rsid w:val="00FB76AB"/>
    <w:rsid w:val="00FC133D"/>
    <w:rsid w:val="00FC1FA3"/>
    <w:rsid w:val="00FC37FE"/>
    <w:rsid w:val="00FC6F08"/>
    <w:rsid w:val="00FC7A93"/>
    <w:rsid w:val="00FD3A83"/>
    <w:rsid w:val="00FD4462"/>
    <w:rsid w:val="00FD470E"/>
    <w:rsid w:val="00FD4F3C"/>
    <w:rsid w:val="00FE2E01"/>
    <w:rsid w:val="00FE56D3"/>
    <w:rsid w:val="00FE5A7E"/>
    <w:rsid w:val="00FE60F0"/>
    <w:rsid w:val="00FE6593"/>
    <w:rsid w:val="00FF020B"/>
    <w:rsid w:val="00FF07F5"/>
    <w:rsid w:val="00FF50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FSANZ normal"/>
    <w:qFormat/>
    <w:rsid w:val="0036770C"/>
  </w:style>
  <w:style w:type="paragraph" w:styleId="Heading1">
    <w:name w:val="heading 1"/>
    <w:aliases w:val="FS Heading 1"/>
    <w:basedOn w:val="Normal"/>
    <w:next w:val="Normal"/>
    <w:link w:val="Heading1Char"/>
    <w:uiPriority w:val="9"/>
    <w:qFormat/>
    <w:rsid w:val="00D74C88"/>
    <w:pPr>
      <w:keepNext/>
      <w:widowControl w:val="0"/>
      <w:spacing w:after="240"/>
      <w:ind w:left="851" w:hanging="851"/>
      <w:outlineLvl w:val="0"/>
    </w:pPr>
    <w:rPr>
      <w:rFonts w:eastAsia="Times New Roman" w:cs="Tahoma"/>
      <w:b/>
      <w:bCs/>
      <w:kern w:val="32"/>
      <w:sz w:val="36"/>
      <w:szCs w:val="32"/>
      <w:lang w:bidi="en-US"/>
    </w:rPr>
  </w:style>
  <w:style w:type="paragraph" w:styleId="Heading2">
    <w:name w:val="heading 2"/>
    <w:aliases w:val="FS Heading 2"/>
    <w:basedOn w:val="Normal"/>
    <w:next w:val="Normal"/>
    <w:link w:val="Heading2Char"/>
    <w:uiPriority w:val="9"/>
    <w:qFormat/>
    <w:rsid w:val="00D74C88"/>
    <w:pPr>
      <w:keepNext/>
      <w:widowControl w:val="0"/>
      <w:spacing w:before="240" w:after="240"/>
      <w:ind w:left="851" w:hanging="851"/>
      <w:outlineLvl w:val="1"/>
    </w:pPr>
    <w:rPr>
      <w:rFonts w:ascii="Arial Bold" w:eastAsia="Times New Roman" w:hAnsi="Arial Bold" w:cs="Arial Unicode MS"/>
      <w:b/>
      <w:bCs/>
      <w:iCs/>
      <w:sz w:val="28"/>
      <w:szCs w:val="28"/>
      <w:lang w:bidi="en-US"/>
    </w:rPr>
  </w:style>
  <w:style w:type="paragraph" w:styleId="Heading3">
    <w:name w:val="heading 3"/>
    <w:aliases w:val="FS Heading 3"/>
    <w:basedOn w:val="Normal"/>
    <w:next w:val="Normal"/>
    <w:link w:val="Heading3Char"/>
    <w:uiPriority w:val="9"/>
    <w:qFormat/>
    <w:rsid w:val="004E004B"/>
    <w:pPr>
      <w:keepNext/>
      <w:widowControl w:val="0"/>
      <w:spacing w:before="240" w:after="240"/>
      <w:ind w:left="851" w:hanging="851"/>
      <w:outlineLvl w:val="2"/>
    </w:pPr>
    <w:rPr>
      <w:rFonts w:ascii="Arial Bold" w:eastAsia="Times New Roman" w:hAnsi="Arial Bold" w:cs="Arial Unicode MS"/>
      <w:b/>
      <w:bCs/>
      <w:szCs w:val="26"/>
      <w:lang w:bidi="en-US"/>
    </w:rPr>
  </w:style>
  <w:style w:type="paragraph" w:styleId="Heading4">
    <w:name w:val="heading 4"/>
    <w:aliases w:val="FS Heading 4"/>
    <w:basedOn w:val="Normal"/>
    <w:next w:val="Normal"/>
    <w:link w:val="Heading4Char"/>
    <w:uiPriority w:val="9"/>
    <w:qFormat/>
    <w:rsid w:val="0043159A"/>
    <w:pPr>
      <w:keepNext/>
      <w:widowControl w:val="0"/>
      <w:spacing w:before="240" w:after="240"/>
      <w:ind w:left="851" w:hanging="851"/>
      <w:outlineLvl w:val="3"/>
    </w:pPr>
    <w:rPr>
      <w:rFonts w:eastAsia="Times New Roman"/>
      <w:b/>
      <w:bCs/>
      <w:i/>
      <w:szCs w:val="28"/>
      <w:lang w:bidi="en-US"/>
    </w:rPr>
  </w:style>
  <w:style w:type="paragraph" w:styleId="Heading5">
    <w:name w:val="heading 5"/>
    <w:aliases w:val="FS Heading 5"/>
    <w:basedOn w:val="Normal"/>
    <w:next w:val="Normal"/>
    <w:link w:val="Heading5Char"/>
    <w:uiPriority w:val="9"/>
    <w:qFormat/>
    <w:rsid w:val="0043159A"/>
    <w:pPr>
      <w:widowControl w:val="0"/>
      <w:spacing w:before="240" w:after="240"/>
      <w:ind w:left="851" w:hanging="851"/>
      <w:outlineLvl w:val="4"/>
    </w:pPr>
    <w:rPr>
      <w:rFonts w:eastAsia="Times New Roman"/>
      <w:bCs/>
      <w:i/>
      <w:iCs/>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SFootnote Text"/>
    <w:basedOn w:val="Normal"/>
    <w:link w:val="FootnoteTextChar"/>
    <w:uiPriority w:val="99"/>
    <w:qFormat/>
    <w:rsid w:val="004E004B"/>
    <w:rPr>
      <w:rFonts w:eastAsia="Times New Roman"/>
      <w:sz w:val="20"/>
      <w:szCs w:val="20"/>
      <w:lang w:eastAsia="en-AU"/>
    </w:rPr>
  </w:style>
  <w:style w:type="character" w:customStyle="1" w:styleId="FootnoteTextChar">
    <w:name w:val="Footnote Text Char"/>
    <w:aliases w:val="FSFootnote Text Char"/>
    <w:basedOn w:val="DefaultParagraphFont"/>
    <w:link w:val="FootnoteText"/>
    <w:uiPriority w:val="99"/>
    <w:rsid w:val="004E004B"/>
    <w:rPr>
      <w:rFonts w:eastAsia="Times New Roman"/>
      <w:sz w:val="20"/>
      <w:szCs w:val="20"/>
      <w:lang w:eastAsia="en-AU"/>
    </w:rPr>
  </w:style>
  <w:style w:type="character" w:styleId="FootnoteReference">
    <w:name w:val="footnote reference"/>
    <w:basedOn w:val="DefaultParagraphFont"/>
    <w:uiPriority w:val="99"/>
    <w:rsid w:val="007651B9"/>
    <w:rPr>
      <w:rFonts w:cs="Times New Roman"/>
      <w:vertAlign w:val="superscript"/>
    </w:rPr>
  </w:style>
  <w:style w:type="paragraph" w:styleId="ListParagraph">
    <w:name w:val="List Paragraph"/>
    <w:basedOn w:val="Normal"/>
    <w:uiPriority w:val="99"/>
    <w:rsid w:val="00B26C2A"/>
    <w:pPr>
      <w:ind w:left="720"/>
      <w:contextualSpacing/>
    </w:pPr>
  </w:style>
  <w:style w:type="character" w:styleId="Hyperlink">
    <w:name w:val="Hyperlink"/>
    <w:basedOn w:val="DefaultParagraphFont"/>
    <w:uiPriority w:val="99"/>
    <w:rsid w:val="00612EC5"/>
    <w:rPr>
      <w:rFonts w:cs="Times New Roman"/>
      <w:color w:val="0000FF"/>
      <w:u w:val="single"/>
    </w:rPr>
  </w:style>
  <w:style w:type="paragraph" w:customStyle="1" w:styleId="Default">
    <w:name w:val="Default"/>
    <w:rsid w:val="00612EC5"/>
    <w:pPr>
      <w:autoSpaceDE w:val="0"/>
      <w:autoSpaceDN w:val="0"/>
      <w:adjustRightInd w:val="0"/>
    </w:pPr>
    <w:rPr>
      <w:rFonts w:ascii="Optima" w:hAnsi="Optima" w:cs="Optima"/>
      <w:color w:val="000000"/>
      <w:sz w:val="24"/>
      <w:szCs w:val="24"/>
    </w:rPr>
  </w:style>
  <w:style w:type="character" w:styleId="CommentReference">
    <w:name w:val="annotation reference"/>
    <w:basedOn w:val="DefaultParagraphFont"/>
    <w:uiPriority w:val="99"/>
    <w:unhideWhenUsed/>
    <w:rsid w:val="00612EC5"/>
    <w:rPr>
      <w:sz w:val="16"/>
      <w:szCs w:val="16"/>
    </w:rPr>
  </w:style>
  <w:style w:type="paragraph" w:styleId="CommentText">
    <w:name w:val="annotation text"/>
    <w:basedOn w:val="Normal"/>
    <w:link w:val="CommentTextChar"/>
    <w:uiPriority w:val="99"/>
    <w:unhideWhenUsed/>
    <w:rsid w:val="00612EC5"/>
    <w:rPr>
      <w:rFonts w:ascii="Calibri" w:hAnsi="Calibri"/>
      <w:sz w:val="20"/>
      <w:szCs w:val="20"/>
    </w:rPr>
  </w:style>
  <w:style w:type="character" w:customStyle="1" w:styleId="CommentTextChar">
    <w:name w:val="Comment Text Char"/>
    <w:basedOn w:val="DefaultParagraphFont"/>
    <w:link w:val="CommentText"/>
    <w:uiPriority w:val="99"/>
    <w:rsid w:val="00612EC5"/>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612EC5"/>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612EC5"/>
    <w:rPr>
      <w:b/>
      <w:bCs/>
    </w:rPr>
  </w:style>
  <w:style w:type="paragraph" w:styleId="BalloonText">
    <w:name w:val="Balloon Text"/>
    <w:basedOn w:val="Normal"/>
    <w:link w:val="BalloonTextChar"/>
    <w:uiPriority w:val="99"/>
    <w:semiHidden/>
    <w:unhideWhenUsed/>
    <w:rsid w:val="00612EC5"/>
    <w:rPr>
      <w:rFonts w:ascii="Tahoma" w:hAnsi="Tahoma" w:cs="Tahoma"/>
      <w:sz w:val="16"/>
      <w:szCs w:val="16"/>
    </w:rPr>
  </w:style>
  <w:style w:type="character" w:customStyle="1" w:styleId="BalloonTextChar">
    <w:name w:val="Balloon Text Char"/>
    <w:basedOn w:val="DefaultParagraphFont"/>
    <w:link w:val="BalloonText"/>
    <w:uiPriority w:val="99"/>
    <w:semiHidden/>
    <w:rsid w:val="00612EC5"/>
    <w:rPr>
      <w:rFonts w:ascii="Tahoma" w:eastAsia="Calibri" w:hAnsi="Tahoma" w:cs="Tahoma"/>
      <w:sz w:val="16"/>
      <w:szCs w:val="16"/>
    </w:rPr>
  </w:style>
  <w:style w:type="paragraph" w:styleId="Header">
    <w:name w:val="header"/>
    <w:aliases w:val="FSHeader"/>
    <w:basedOn w:val="Normal"/>
    <w:link w:val="HeaderChar"/>
    <w:uiPriority w:val="99"/>
    <w:unhideWhenUsed/>
    <w:qFormat/>
    <w:rsid w:val="00612EC5"/>
    <w:pPr>
      <w:tabs>
        <w:tab w:val="center" w:pos="4513"/>
        <w:tab w:val="right" w:pos="9026"/>
      </w:tabs>
    </w:pPr>
    <w:rPr>
      <w:rFonts w:ascii="Calibri" w:hAnsi="Calibri"/>
    </w:rPr>
  </w:style>
  <w:style w:type="character" w:customStyle="1" w:styleId="HeaderChar">
    <w:name w:val="Header Char"/>
    <w:aliases w:val="FSHeader Char"/>
    <w:basedOn w:val="DefaultParagraphFont"/>
    <w:link w:val="Header"/>
    <w:uiPriority w:val="99"/>
    <w:rsid w:val="00612EC5"/>
    <w:rPr>
      <w:rFonts w:ascii="Calibri" w:eastAsia="Calibri" w:hAnsi="Calibri" w:cs="Times New Roman"/>
    </w:rPr>
  </w:style>
  <w:style w:type="character" w:customStyle="1" w:styleId="FooterChar">
    <w:name w:val="Footer Char"/>
    <w:basedOn w:val="DefaultParagraphFont"/>
    <w:link w:val="Footer"/>
    <w:uiPriority w:val="99"/>
    <w:rsid w:val="00612EC5"/>
    <w:rPr>
      <w:rFonts w:ascii="Calibri" w:eastAsia="Calibri" w:hAnsi="Calibri" w:cs="Times New Roman"/>
    </w:rPr>
  </w:style>
  <w:style w:type="paragraph" w:styleId="Footer">
    <w:name w:val="footer"/>
    <w:basedOn w:val="Normal"/>
    <w:link w:val="FooterChar"/>
    <w:uiPriority w:val="99"/>
    <w:unhideWhenUsed/>
    <w:rsid w:val="00612EC5"/>
    <w:pPr>
      <w:tabs>
        <w:tab w:val="center" w:pos="4513"/>
        <w:tab w:val="right" w:pos="9026"/>
      </w:tabs>
    </w:pPr>
    <w:rPr>
      <w:rFonts w:ascii="Calibri" w:hAnsi="Calibri"/>
    </w:rPr>
  </w:style>
  <w:style w:type="character" w:customStyle="1" w:styleId="Heading4Char">
    <w:name w:val="Heading 4 Char"/>
    <w:aliases w:val="FS Heading 4 Char"/>
    <w:basedOn w:val="DefaultParagraphFont"/>
    <w:link w:val="Heading4"/>
    <w:uiPriority w:val="9"/>
    <w:rsid w:val="0043159A"/>
    <w:rPr>
      <w:rFonts w:eastAsia="Times New Roman"/>
      <w:b/>
      <w:bCs/>
      <w:i/>
      <w:szCs w:val="28"/>
      <w:lang w:bidi="en-US"/>
    </w:rPr>
  </w:style>
  <w:style w:type="character" w:customStyle="1" w:styleId="Heading3Char">
    <w:name w:val="Heading 3 Char"/>
    <w:aliases w:val="FS Heading 3 Char"/>
    <w:basedOn w:val="DefaultParagraphFont"/>
    <w:link w:val="Heading3"/>
    <w:uiPriority w:val="9"/>
    <w:rsid w:val="004E004B"/>
    <w:rPr>
      <w:rFonts w:ascii="Arial Bold" w:eastAsia="Times New Roman" w:hAnsi="Arial Bold" w:cs="Arial Unicode MS"/>
      <w:b/>
      <w:bCs/>
      <w:szCs w:val="26"/>
      <w:lang w:bidi="en-US"/>
    </w:rPr>
  </w:style>
  <w:style w:type="paragraph" w:customStyle="1" w:styleId="Footnote">
    <w:name w:val="Footnote"/>
    <w:basedOn w:val="Normal"/>
    <w:link w:val="FootnoteChar"/>
    <w:qFormat/>
    <w:rsid w:val="005C159A"/>
    <w:pPr>
      <w:widowControl w:val="0"/>
      <w:tabs>
        <w:tab w:val="left" w:pos="851"/>
      </w:tabs>
    </w:pPr>
    <w:rPr>
      <w:rFonts w:eastAsia="Times New Roman"/>
      <w:sz w:val="20"/>
      <w:szCs w:val="20"/>
    </w:rPr>
  </w:style>
  <w:style w:type="character" w:customStyle="1" w:styleId="FootnoteChar">
    <w:name w:val="Footnote Char"/>
    <w:basedOn w:val="DefaultParagraphFont"/>
    <w:link w:val="Footnote"/>
    <w:rsid w:val="005C159A"/>
    <w:rPr>
      <w:rFonts w:ascii="Arial" w:eastAsia="Times New Roman" w:hAnsi="Arial"/>
      <w:lang w:eastAsia="en-US"/>
    </w:rPr>
  </w:style>
  <w:style w:type="character" w:customStyle="1" w:styleId="Heading2Char">
    <w:name w:val="Heading 2 Char"/>
    <w:aliases w:val="FS Heading 2 Char"/>
    <w:basedOn w:val="DefaultParagraphFont"/>
    <w:link w:val="Heading2"/>
    <w:uiPriority w:val="9"/>
    <w:rsid w:val="00D74C88"/>
    <w:rPr>
      <w:rFonts w:ascii="Arial Bold" w:eastAsia="Times New Roman" w:hAnsi="Arial Bold" w:cs="Arial Unicode MS"/>
      <w:b/>
      <w:bCs/>
      <w:iCs/>
      <w:sz w:val="28"/>
      <w:szCs w:val="28"/>
      <w:lang w:bidi="en-US"/>
    </w:rPr>
  </w:style>
  <w:style w:type="character" w:styleId="FollowedHyperlink">
    <w:name w:val="FollowedHyperlink"/>
    <w:basedOn w:val="DefaultParagraphFont"/>
    <w:uiPriority w:val="99"/>
    <w:semiHidden/>
    <w:unhideWhenUsed/>
    <w:rsid w:val="00F71F3B"/>
    <w:rPr>
      <w:color w:val="800080"/>
      <w:u w:val="single"/>
    </w:rPr>
  </w:style>
  <w:style w:type="paragraph" w:styleId="NoSpacing">
    <w:name w:val="No Spacing"/>
    <w:link w:val="NoSpacingChar"/>
    <w:uiPriority w:val="99"/>
    <w:rsid w:val="001D161C"/>
    <w:rPr>
      <w:rFonts w:eastAsia="Times New Roman"/>
      <w:lang w:val="en-US" w:eastAsia="en-US"/>
    </w:rPr>
  </w:style>
  <w:style w:type="character" w:customStyle="1" w:styleId="NoSpacingChar">
    <w:name w:val="No Spacing Char"/>
    <w:basedOn w:val="DefaultParagraphFont"/>
    <w:link w:val="NoSpacing"/>
    <w:uiPriority w:val="99"/>
    <w:rsid w:val="001D161C"/>
    <w:rPr>
      <w:rFonts w:eastAsia="Times New Roman"/>
      <w:sz w:val="22"/>
      <w:szCs w:val="22"/>
      <w:lang w:val="en-US" w:eastAsia="en-US" w:bidi="ar-SA"/>
    </w:rPr>
  </w:style>
  <w:style w:type="paragraph" w:customStyle="1" w:styleId="FSBullet">
    <w:name w:val="FS Bullet"/>
    <w:basedOn w:val="Normal"/>
    <w:link w:val="FSBulletChar"/>
    <w:rsid w:val="001F32BA"/>
    <w:pPr>
      <w:widowControl w:val="0"/>
      <w:numPr>
        <w:numId w:val="1"/>
      </w:numPr>
      <w:ind w:left="567" w:hanging="567"/>
    </w:pPr>
    <w:rPr>
      <w:rFonts w:eastAsia="Times New Roman" w:cs="Arial"/>
      <w:szCs w:val="24"/>
      <w:lang w:bidi="en-US"/>
    </w:rPr>
  </w:style>
  <w:style w:type="paragraph" w:customStyle="1" w:styleId="FSDash">
    <w:name w:val="FS Dash"/>
    <w:basedOn w:val="Normal"/>
    <w:rsid w:val="001015A6"/>
    <w:pPr>
      <w:widowControl w:val="0"/>
      <w:ind w:left="1134" w:hanging="567"/>
    </w:pPr>
    <w:rPr>
      <w:rFonts w:eastAsia="Times New Roman"/>
      <w:szCs w:val="24"/>
      <w:lang w:bidi="en-US"/>
    </w:rPr>
  </w:style>
  <w:style w:type="paragraph" w:customStyle="1" w:styleId="FSDecisionHeading">
    <w:name w:val="FS Decision Heading"/>
    <w:basedOn w:val="Normal"/>
    <w:next w:val="Normal"/>
    <w:qFormat/>
    <w:rsid w:val="001015A6"/>
    <w:pPr>
      <w:widowControl w:val="0"/>
      <w:pBdr>
        <w:top w:val="single" w:sz="4" w:space="1" w:color="auto"/>
        <w:left w:val="single" w:sz="4" w:space="4" w:color="auto"/>
        <w:bottom w:val="single" w:sz="4" w:space="1" w:color="auto"/>
        <w:right w:val="single" w:sz="4" w:space="4" w:color="auto"/>
      </w:pBdr>
    </w:pPr>
    <w:rPr>
      <w:rFonts w:ascii="Arial Bold" w:eastAsia="Times New Roman" w:hAnsi="Arial Bold"/>
      <w:b/>
      <w:bCs/>
      <w:szCs w:val="24"/>
      <w:lang w:bidi="en-US"/>
    </w:rPr>
  </w:style>
  <w:style w:type="paragraph" w:customStyle="1" w:styleId="FSDecisiontext">
    <w:name w:val="FS Decision text"/>
    <w:basedOn w:val="Normal"/>
    <w:qFormat/>
    <w:rsid w:val="001015A6"/>
    <w:pPr>
      <w:widowControl w:val="0"/>
      <w:pBdr>
        <w:top w:val="single" w:sz="4" w:space="1" w:color="auto"/>
        <w:left w:val="single" w:sz="4" w:space="4" w:color="auto"/>
        <w:bottom w:val="single" w:sz="4" w:space="1" w:color="auto"/>
        <w:right w:val="single" w:sz="4" w:space="4" w:color="auto"/>
      </w:pBdr>
    </w:pPr>
    <w:rPr>
      <w:rFonts w:ascii="Arial Bold" w:eastAsia="Times New Roman" w:hAnsi="Arial Bold"/>
      <w:b/>
      <w:szCs w:val="24"/>
      <w:lang w:bidi="en-US"/>
    </w:rPr>
  </w:style>
  <w:style w:type="paragraph" w:customStyle="1" w:styleId="FSFigureTitle">
    <w:name w:val="FS Figure Title"/>
    <w:basedOn w:val="Normal"/>
    <w:next w:val="Normal"/>
    <w:qFormat/>
    <w:rsid w:val="001015A6"/>
    <w:pPr>
      <w:widowControl w:val="0"/>
    </w:pPr>
    <w:rPr>
      <w:rFonts w:eastAsia="Times New Roman" w:cs="Arial"/>
      <w:i/>
      <w:szCs w:val="24"/>
      <w:lang w:bidi="en-US"/>
    </w:rPr>
  </w:style>
  <w:style w:type="paragraph" w:customStyle="1" w:styleId="FSTableHeading">
    <w:name w:val="FS Table Heading"/>
    <w:basedOn w:val="Normal"/>
    <w:qFormat/>
    <w:rsid w:val="001015A6"/>
    <w:pPr>
      <w:widowControl w:val="0"/>
      <w:jc w:val="center"/>
    </w:pPr>
    <w:rPr>
      <w:rFonts w:ascii="Arial Bold" w:eastAsia="Times New Roman" w:hAnsi="Arial Bold" w:cs="Arial"/>
      <w:b/>
      <w:sz w:val="20"/>
      <w:szCs w:val="20"/>
      <w:lang w:bidi="en-US"/>
    </w:rPr>
  </w:style>
  <w:style w:type="paragraph" w:customStyle="1" w:styleId="FSTableText">
    <w:name w:val="FS Table Text"/>
    <w:basedOn w:val="Normal"/>
    <w:qFormat/>
    <w:rsid w:val="001015A6"/>
    <w:pPr>
      <w:widowControl w:val="0"/>
    </w:pPr>
    <w:rPr>
      <w:rFonts w:eastAsia="Times New Roman" w:cs="Arial"/>
      <w:sz w:val="20"/>
      <w:szCs w:val="20"/>
      <w:lang w:bidi="en-US"/>
    </w:rPr>
  </w:style>
  <w:style w:type="paragraph" w:customStyle="1" w:styleId="FSTableTitle">
    <w:name w:val="FS Table Title"/>
    <w:basedOn w:val="Normal"/>
    <w:next w:val="Normal"/>
    <w:qFormat/>
    <w:rsid w:val="001015A6"/>
    <w:pPr>
      <w:widowControl w:val="0"/>
    </w:pPr>
    <w:rPr>
      <w:rFonts w:eastAsia="Times New Roman" w:cs="Arial"/>
      <w:b/>
      <w:szCs w:val="24"/>
      <w:lang w:bidi="en-US"/>
    </w:rPr>
  </w:style>
  <w:style w:type="paragraph" w:customStyle="1" w:styleId="FSANZTitle">
    <w:name w:val="FSANZ Title"/>
    <w:basedOn w:val="Normal"/>
    <w:qFormat/>
    <w:rsid w:val="0036770C"/>
    <w:pPr>
      <w:widowControl w:val="0"/>
    </w:pPr>
    <w:rPr>
      <w:rFonts w:eastAsia="Times New Roman" w:cs="Tahoma"/>
      <w:b/>
      <w:bCs/>
      <w:sz w:val="36"/>
      <w:szCs w:val="24"/>
      <w:lang w:bidi="en-US"/>
    </w:rPr>
  </w:style>
  <w:style w:type="character" w:customStyle="1" w:styleId="Heading1Char">
    <w:name w:val="Heading 1 Char"/>
    <w:aliases w:val="FS Heading 1 Char"/>
    <w:basedOn w:val="DefaultParagraphFont"/>
    <w:link w:val="Heading1"/>
    <w:uiPriority w:val="9"/>
    <w:rsid w:val="00D74C88"/>
    <w:rPr>
      <w:rFonts w:eastAsia="Times New Roman" w:cs="Tahoma"/>
      <w:b/>
      <w:bCs/>
      <w:kern w:val="32"/>
      <w:sz w:val="36"/>
      <w:szCs w:val="32"/>
      <w:lang w:bidi="en-US"/>
    </w:rPr>
  </w:style>
  <w:style w:type="character" w:customStyle="1" w:styleId="Heading5Char">
    <w:name w:val="Heading 5 Char"/>
    <w:aliases w:val="FS Heading 5 Char"/>
    <w:basedOn w:val="DefaultParagraphFont"/>
    <w:link w:val="Heading5"/>
    <w:uiPriority w:val="9"/>
    <w:rsid w:val="0043159A"/>
    <w:rPr>
      <w:rFonts w:eastAsia="Times New Roman"/>
      <w:bCs/>
      <w:i/>
      <w:iCs/>
      <w:szCs w:val="26"/>
      <w:lang w:bidi="en-US"/>
    </w:rPr>
  </w:style>
  <w:style w:type="paragraph" w:styleId="TOC1">
    <w:name w:val="toc 1"/>
    <w:basedOn w:val="Normal"/>
    <w:next w:val="Normal"/>
    <w:autoRedefine/>
    <w:uiPriority w:val="39"/>
    <w:unhideWhenUsed/>
    <w:rsid w:val="00F20159"/>
    <w:pPr>
      <w:spacing w:before="120" w:after="120"/>
    </w:pPr>
    <w:rPr>
      <w:b/>
      <w:bCs/>
      <w:caps/>
      <w:szCs w:val="20"/>
    </w:rPr>
  </w:style>
  <w:style w:type="paragraph" w:styleId="TOC2">
    <w:name w:val="toc 2"/>
    <w:basedOn w:val="Normal"/>
    <w:next w:val="Normal"/>
    <w:autoRedefine/>
    <w:uiPriority w:val="39"/>
    <w:unhideWhenUsed/>
    <w:rsid w:val="00263E6A"/>
    <w:pPr>
      <w:tabs>
        <w:tab w:val="left" w:pos="660"/>
        <w:tab w:val="right" w:leader="dot" w:pos="9016"/>
      </w:tabs>
    </w:pPr>
    <w:rPr>
      <w:rFonts w:cs="Arial"/>
      <w:sz w:val="24"/>
      <w:szCs w:val="24"/>
    </w:rPr>
  </w:style>
  <w:style w:type="paragraph" w:styleId="TOC3">
    <w:name w:val="toc 3"/>
    <w:basedOn w:val="Normal"/>
    <w:next w:val="Normal"/>
    <w:autoRedefine/>
    <w:uiPriority w:val="39"/>
    <w:unhideWhenUsed/>
    <w:rsid w:val="001015A6"/>
    <w:pPr>
      <w:ind w:left="440"/>
    </w:pPr>
    <w:rPr>
      <w:rFonts w:ascii="Calibri" w:hAnsi="Calibri"/>
      <w:i/>
      <w:iCs/>
      <w:sz w:val="20"/>
      <w:szCs w:val="20"/>
    </w:rPr>
  </w:style>
  <w:style w:type="paragraph" w:styleId="TOC4">
    <w:name w:val="toc 4"/>
    <w:basedOn w:val="Normal"/>
    <w:next w:val="Normal"/>
    <w:autoRedefine/>
    <w:uiPriority w:val="39"/>
    <w:unhideWhenUsed/>
    <w:rsid w:val="001015A6"/>
    <w:pPr>
      <w:ind w:left="660"/>
    </w:pPr>
    <w:rPr>
      <w:rFonts w:ascii="Calibri" w:hAnsi="Calibri"/>
      <w:sz w:val="18"/>
      <w:szCs w:val="18"/>
    </w:rPr>
  </w:style>
  <w:style w:type="paragraph" w:styleId="TOC5">
    <w:name w:val="toc 5"/>
    <w:basedOn w:val="Normal"/>
    <w:next w:val="Normal"/>
    <w:autoRedefine/>
    <w:uiPriority w:val="39"/>
    <w:unhideWhenUsed/>
    <w:rsid w:val="001015A6"/>
    <w:pPr>
      <w:ind w:left="880"/>
    </w:pPr>
    <w:rPr>
      <w:rFonts w:ascii="Calibri" w:hAnsi="Calibri"/>
      <w:sz w:val="18"/>
      <w:szCs w:val="18"/>
    </w:rPr>
  </w:style>
  <w:style w:type="paragraph" w:styleId="TOC6">
    <w:name w:val="toc 6"/>
    <w:basedOn w:val="Normal"/>
    <w:next w:val="Normal"/>
    <w:autoRedefine/>
    <w:uiPriority w:val="39"/>
    <w:unhideWhenUsed/>
    <w:rsid w:val="001015A6"/>
    <w:pPr>
      <w:ind w:left="1100"/>
    </w:pPr>
    <w:rPr>
      <w:rFonts w:ascii="Calibri" w:hAnsi="Calibri"/>
      <w:sz w:val="18"/>
      <w:szCs w:val="18"/>
    </w:rPr>
  </w:style>
  <w:style w:type="paragraph" w:styleId="TOC7">
    <w:name w:val="toc 7"/>
    <w:basedOn w:val="Normal"/>
    <w:next w:val="Normal"/>
    <w:autoRedefine/>
    <w:uiPriority w:val="39"/>
    <w:unhideWhenUsed/>
    <w:rsid w:val="001015A6"/>
    <w:pPr>
      <w:ind w:left="1320"/>
    </w:pPr>
    <w:rPr>
      <w:rFonts w:ascii="Calibri" w:hAnsi="Calibri"/>
      <w:sz w:val="18"/>
      <w:szCs w:val="18"/>
    </w:rPr>
  </w:style>
  <w:style w:type="paragraph" w:styleId="TOC8">
    <w:name w:val="toc 8"/>
    <w:basedOn w:val="Normal"/>
    <w:next w:val="Normal"/>
    <w:autoRedefine/>
    <w:uiPriority w:val="39"/>
    <w:unhideWhenUsed/>
    <w:rsid w:val="001015A6"/>
    <w:pPr>
      <w:ind w:left="1540"/>
    </w:pPr>
    <w:rPr>
      <w:rFonts w:ascii="Calibri" w:hAnsi="Calibri"/>
      <w:sz w:val="18"/>
      <w:szCs w:val="18"/>
    </w:rPr>
  </w:style>
  <w:style w:type="paragraph" w:styleId="TOC9">
    <w:name w:val="toc 9"/>
    <w:basedOn w:val="Normal"/>
    <w:next w:val="Normal"/>
    <w:autoRedefine/>
    <w:uiPriority w:val="39"/>
    <w:unhideWhenUsed/>
    <w:rsid w:val="001015A6"/>
    <w:pPr>
      <w:ind w:left="1760"/>
    </w:pPr>
    <w:rPr>
      <w:rFonts w:ascii="Calibri" w:hAnsi="Calibri"/>
      <w:sz w:val="18"/>
      <w:szCs w:val="18"/>
    </w:rPr>
  </w:style>
  <w:style w:type="table" w:styleId="TableGrid">
    <w:name w:val="Table Grid"/>
    <w:basedOn w:val="TableNormal"/>
    <w:uiPriority w:val="59"/>
    <w:rsid w:val="00A2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Figure text or caption"/>
    <w:basedOn w:val="Normal"/>
    <w:next w:val="Normal"/>
    <w:uiPriority w:val="35"/>
    <w:unhideWhenUsed/>
    <w:qFormat/>
    <w:rsid w:val="00DC42D8"/>
    <w:rPr>
      <w:b/>
      <w:bCs/>
      <w:sz w:val="20"/>
      <w:szCs w:val="20"/>
    </w:rPr>
  </w:style>
  <w:style w:type="character" w:customStyle="1" w:styleId="FSBulletChar">
    <w:name w:val="FS Bullet Char"/>
    <w:basedOn w:val="DefaultParagraphFont"/>
    <w:link w:val="FSBullet"/>
    <w:rsid w:val="00E62D98"/>
    <w:rPr>
      <w:rFonts w:eastAsia="Times New Roman" w:cs="Arial"/>
      <w:szCs w:val="24"/>
      <w:lang w:bidi="en-US"/>
    </w:rPr>
  </w:style>
  <w:style w:type="paragraph" w:customStyle="1" w:styleId="Bullet">
    <w:name w:val="Bullet"/>
    <w:basedOn w:val="Normal"/>
    <w:next w:val="Normal"/>
    <w:link w:val="BulletChar"/>
    <w:rsid w:val="00FC7A93"/>
    <w:pPr>
      <w:widowControl w:val="0"/>
      <w:numPr>
        <w:numId w:val="2"/>
      </w:numPr>
    </w:pPr>
    <w:rPr>
      <w:rFonts w:ascii="Times New Roman" w:eastAsia="Times New Roman" w:hAnsi="Times New Roman"/>
      <w:sz w:val="24"/>
      <w:szCs w:val="24"/>
    </w:rPr>
  </w:style>
  <w:style w:type="character" w:styleId="PageNumber">
    <w:name w:val="page number"/>
    <w:basedOn w:val="DefaultParagraphFont"/>
    <w:rsid w:val="002C0A11"/>
  </w:style>
  <w:style w:type="paragraph" w:customStyle="1" w:styleId="bullet0">
    <w:name w:val="bullet"/>
    <w:basedOn w:val="Normal"/>
    <w:rsid w:val="002C0A11"/>
    <w:rPr>
      <w:rFonts w:ascii="Times New Roman" w:hAnsi="Times New Roman"/>
      <w:sz w:val="24"/>
      <w:szCs w:val="24"/>
    </w:rPr>
  </w:style>
  <w:style w:type="character" w:styleId="Strong">
    <w:name w:val="Strong"/>
    <w:aliases w:val="Bold"/>
    <w:basedOn w:val="DefaultParagraphFont"/>
    <w:uiPriority w:val="22"/>
    <w:rsid w:val="002C0A11"/>
    <w:rPr>
      <w:b/>
      <w:bCs/>
    </w:rPr>
  </w:style>
  <w:style w:type="paragraph" w:styleId="TOCHeading">
    <w:name w:val="TOC Heading"/>
    <w:basedOn w:val="Heading1"/>
    <w:next w:val="Normal"/>
    <w:uiPriority w:val="39"/>
    <w:unhideWhenUsed/>
    <w:rsid w:val="003C35C6"/>
    <w:pPr>
      <w:keepLines/>
      <w:widowControl/>
      <w:spacing w:before="480" w:line="276" w:lineRule="auto"/>
      <w:ind w:left="0" w:firstLine="0"/>
      <w:outlineLvl w:val="9"/>
    </w:pPr>
    <w:rPr>
      <w:rFonts w:ascii="Cambria" w:hAnsi="Cambria" w:cs="Times New Roman"/>
      <w:color w:val="365F91"/>
      <w:kern w:val="0"/>
      <w:szCs w:val="28"/>
      <w:lang w:val="en-US" w:bidi="ar-SA"/>
    </w:rPr>
  </w:style>
  <w:style w:type="paragraph" w:styleId="Revision">
    <w:name w:val="Revision"/>
    <w:hidden/>
    <w:uiPriority w:val="99"/>
    <w:semiHidden/>
    <w:rsid w:val="00BB1F7F"/>
    <w:rPr>
      <w:lang w:eastAsia="en-US"/>
    </w:rPr>
  </w:style>
  <w:style w:type="paragraph" w:styleId="EndnoteText">
    <w:name w:val="endnote text"/>
    <w:basedOn w:val="Normal"/>
    <w:link w:val="EndnoteTextChar"/>
    <w:semiHidden/>
    <w:unhideWhenUsed/>
    <w:rsid w:val="00840E17"/>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840E17"/>
    <w:rPr>
      <w:rFonts w:ascii="Times New Roman" w:eastAsia="Times New Roman" w:hAnsi="Times New Roman"/>
      <w:lang w:eastAsia="en-US"/>
    </w:rPr>
  </w:style>
  <w:style w:type="character" w:styleId="EndnoteReference">
    <w:name w:val="endnote reference"/>
    <w:basedOn w:val="DefaultParagraphFont"/>
    <w:semiHidden/>
    <w:unhideWhenUsed/>
    <w:rsid w:val="00840E17"/>
    <w:rPr>
      <w:vertAlign w:val="superscript"/>
    </w:rPr>
  </w:style>
  <w:style w:type="character" w:styleId="Emphasis">
    <w:name w:val="Emphasis"/>
    <w:basedOn w:val="DefaultParagraphFont"/>
    <w:uiPriority w:val="20"/>
    <w:rsid w:val="00840E17"/>
    <w:rPr>
      <w:i/>
      <w:iCs/>
    </w:rPr>
  </w:style>
  <w:style w:type="paragraph" w:styleId="PlainText">
    <w:name w:val="Plain Text"/>
    <w:basedOn w:val="Normal"/>
    <w:link w:val="PlainTextChar"/>
    <w:uiPriority w:val="99"/>
    <w:unhideWhenUsed/>
    <w:rsid w:val="0050272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0272F"/>
    <w:rPr>
      <w:rFonts w:ascii="Consolas" w:eastAsiaTheme="minorHAnsi" w:hAnsi="Consolas" w:cstheme="minorBidi"/>
      <w:sz w:val="21"/>
      <w:szCs w:val="21"/>
      <w:lang w:eastAsia="en-US"/>
    </w:rPr>
  </w:style>
  <w:style w:type="paragraph" w:customStyle="1" w:styleId="Bullet1">
    <w:name w:val="Bullet 1"/>
    <w:basedOn w:val="Normal"/>
    <w:link w:val="Bullet1Char"/>
    <w:rsid w:val="0050272F"/>
    <w:pPr>
      <w:numPr>
        <w:numId w:val="3"/>
      </w:numPr>
    </w:pPr>
    <w:rPr>
      <w:rFonts w:ascii="Times New Roman" w:eastAsia="Times New Roman" w:hAnsi="Times New Roman"/>
      <w:sz w:val="24"/>
      <w:szCs w:val="24"/>
    </w:rPr>
  </w:style>
  <w:style w:type="character" w:customStyle="1" w:styleId="Bullet1Char">
    <w:name w:val="Bullet 1 Char"/>
    <w:link w:val="Bullet1"/>
    <w:rsid w:val="0050272F"/>
    <w:rPr>
      <w:rFonts w:ascii="Times New Roman" w:eastAsia="Times New Roman" w:hAnsi="Times New Roman"/>
      <w:sz w:val="24"/>
      <w:szCs w:val="24"/>
    </w:rPr>
  </w:style>
  <w:style w:type="paragraph" w:customStyle="1" w:styleId="Pa3">
    <w:name w:val="Pa3"/>
    <w:basedOn w:val="Normal"/>
    <w:next w:val="Normal"/>
    <w:rsid w:val="00B704A7"/>
    <w:pPr>
      <w:autoSpaceDE w:val="0"/>
      <w:autoSpaceDN w:val="0"/>
      <w:adjustRightInd w:val="0"/>
      <w:spacing w:line="161" w:lineRule="atLeast"/>
    </w:pPr>
    <w:rPr>
      <w:rFonts w:ascii="Helvetica 55 Roman" w:eastAsia="Times New Roman" w:hAnsi="Helvetica 55 Roman"/>
      <w:sz w:val="24"/>
      <w:szCs w:val="24"/>
      <w:lang w:val="en-US" w:bidi="en-US"/>
    </w:rPr>
  </w:style>
  <w:style w:type="paragraph" w:customStyle="1" w:styleId="FSTableFigureHeading">
    <w:name w:val="FSTable/Figure Heading"/>
    <w:basedOn w:val="Normal"/>
    <w:qFormat/>
    <w:rsid w:val="00A24E71"/>
    <w:pPr>
      <w:spacing w:before="120" w:after="120"/>
      <w:ind w:left="1134" w:hanging="1134"/>
    </w:pPr>
    <w:rPr>
      <w:rFonts w:eastAsiaTheme="minorHAnsi" w:cstheme="minorBidi"/>
      <w:b/>
    </w:rPr>
  </w:style>
  <w:style w:type="paragraph" w:customStyle="1" w:styleId="Figurenotetext">
    <w:name w:val="Figure note text"/>
    <w:basedOn w:val="Normal"/>
    <w:next w:val="Normal"/>
    <w:link w:val="FigurenotetextChar"/>
    <w:qFormat/>
    <w:rsid w:val="00B05D68"/>
    <w:pPr>
      <w:spacing w:line="276" w:lineRule="auto"/>
    </w:pPr>
    <w:rPr>
      <w:rFonts w:ascii="Calibri" w:hAnsi="Calibri"/>
      <w:color w:val="000000"/>
      <w:sz w:val="17"/>
      <w:lang w:val="en-AU"/>
    </w:rPr>
  </w:style>
  <w:style w:type="character" w:customStyle="1" w:styleId="FigurenotetextChar">
    <w:name w:val="Figure note text Char"/>
    <w:link w:val="Figurenotetext"/>
    <w:rsid w:val="00B05D68"/>
    <w:rPr>
      <w:color w:val="000000"/>
      <w:sz w:val="17"/>
      <w:szCs w:val="22"/>
      <w:lang w:val="en-AU" w:eastAsia="en-US"/>
    </w:rPr>
  </w:style>
  <w:style w:type="table" w:styleId="LightList">
    <w:name w:val="Light List"/>
    <w:basedOn w:val="TableNormal"/>
    <w:uiPriority w:val="61"/>
    <w:rsid w:val="009735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9D19B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next w:val="LightList-Accent1"/>
    <w:uiPriority w:val="61"/>
    <w:rsid w:val="006C632F"/>
    <w:rPr>
      <w:rFonts w:cs="Arial"/>
      <w:lang w:val="en-AU"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6C632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1">
    <w:name w:val="Text 1"/>
    <w:basedOn w:val="Normal"/>
    <w:link w:val="Text1Char"/>
    <w:rsid w:val="00A33AF3"/>
    <w:pPr>
      <w:spacing w:after="240" w:line="360" w:lineRule="auto"/>
      <w:ind w:firstLine="567"/>
    </w:pPr>
    <w:rPr>
      <w:rFonts w:ascii="Times New Roman" w:eastAsia="Times New Roman" w:hAnsi="Times New Roman"/>
      <w:szCs w:val="24"/>
      <w:lang w:val="en-US" w:eastAsia="en-US" w:bidi="en-US"/>
    </w:rPr>
  </w:style>
  <w:style w:type="character" w:customStyle="1" w:styleId="Text1Char">
    <w:name w:val="Text 1 Char"/>
    <w:basedOn w:val="DefaultParagraphFont"/>
    <w:link w:val="Text1"/>
    <w:rsid w:val="00A33AF3"/>
    <w:rPr>
      <w:rFonts w:ascii="Times New Roman" w:eastAsia="Times New Roman" w:hAnsi="Times New Roman"/>
      <w:szCs w:val="24"/>
      <w:lang w:val="en-US" w:eastAsia="en-US" w:bidi="en-US"/>
    </w:rPr>
  </w:style>
  <w:style w:type="paragraph" w:customStyle="1" w:styleId="TableTitle">
    <w:name w:val="Table Title"/>
    <w:basedOn w:val="Text1"/>
    <w:link w:val="TableTitleChar"/>
    <w:qFormat/>
    <w:rsid w:val="00A33AF3"/>
    <w:pPr>
      <w:spacing w:before="240" w:after="120" w:line="240" w:lineRule="auto"/>
      <w:jc w:val="center"/>
    </w:pPr>
    <w:rPr>
      <w:rFonts w:ascii="Calibri" w:hAnsi="Calibri"/>
      <w:b/>
    </w:rPr>
  </w:style>
  <w:style w:type="character" w:customStyle="1" w:styleId="TableTitleChar">
    <w:name w:val="Table Title Char"/>
    <w:basedOn w:val="Text1Char"/>
    <w:link w:val="TableTitle"/>
    <w:rsid w:val="00A33AF3"/>
    <w:rPr>
      <w:rFonts w:ascii="Calibri" w:eastAsia="Times New Roman" w:hAnsi="Calibri"/>
      <w:b/>
      <w:szCs w:val="24"/>
      <w:lang w:val="en-US" w:eastAsia="en-US" w:bidi="en-US"/>
    </w:rPr>
  </w:style>
  <w:style w:type="paragraph" w:styleId="NormalWeb">
    <w:name w:val="Normal (Web)"/>
    <w:basedOn w:val="Normal"/>
    <w:uiPriority w:val="99"/>
    <w:unhideWhenUsed/>
    <w:rsid w:val="00A33AF3"/>
    <w:pPr>
      <w:spacing w:before="100" w:beforeAutospacing="1" w:after="100" w:afterAutospacing="1"/>
    </w:pPr>
    <w:rPr>
      <w:rFonts w:ascii="Times New Roman" w:eastAsiaTheme="minorEastAsia" w:hAnsi="Times New Roman"/>
      <w:sz w:val="24"/>
      <w:szCs w:val="24"/>
      <w:lang w:val="en-AU" w:eastAsia="en-AU"/>
    </w:rPr>
  </w:style>
  <w:style w:type="character" w:customStyle="1" w:styleId="BulletChar">
    <w:name w:val="Bullet Char"/>
    <w:link w:val="Bullet"/>
    <w:rsid w:val="00966486"/>
    <w:rPr>
      <w:rFonts w:ascii="Times New Roman" w:eastAsia="Times New Roman" w:hAnsi="Times New Roman"/>
      <w:sz w:val="24"/>
      <w:szCs w:val="24"/>
    </w:rPr>
  </w:style>
  <w:style w:type="paragraph" w:customStyle="1" w:styleId="FSBullet2">
    <w:name w:val="FSBullet 2"/>
    <w:basedOn w:val="Normal"/>
    <w:qFormat/>
    <w:rsid w:val="00C21CB9"/>
    <w:pPr>
      <w:numPr>
        <w:numId w:val="5"/>
      </w:numPr>
      <w:ind w:left="1134" w:hanging="567"/>
    </w:pPr>
    <w:rPr>
      <w:lang w:eastAsia="en-US"/>
    </w:rPr>
  </w:style>
  <w:style w:type="paragraph" w:customStyle="1" w:styleId="FSBullet1">
    <w:name w:val="FSBullet 1"/>
    <w:basedOn w:val="Normal"/>
    <w:next w:val="Normal"/>
    <w:link w:val="FSBullet1Char"/>
    <w:qFormat/>
    <w:rsid w:val="00D74C88"/>
    <w:pPr>
      <w:numPr>
        <w:numId w:val="7"/>
      </w:numPr>
      <w:ind w:left="567" w:hanging="567"/>
    </w:pPr>
    <w:rPr>
      <w:rFonts w:eastAsia="Times New Roman" w:cs="Arial"/>
      <w:szCs w:val="24"/>
      <w:lang w:eastAsia="en-US"/>
    </w:rPr>
  </w:style>
  <w:style w:type="character" w:customStyle="1" w:styleId="FSBullet1Char">
    <w:name w:val="FSBullet 1 Char"/>
    <w:link w:val="FSBullet1"/>
    <w:rsid w:val="00D74C88"/>
    <w:rPr>
      <w:rFonts w:eastAsia="Times New Roman" w:cs="Arial"/>
      <w:szCs w:val="24"/>
      <w:lang w:eastAsia="en-US"/>
    </w:rPr>
  </w:style>
  <w:style w:type="paragraph" w:customStyle="1" w:styleId="Notetext">
    <w:name w:val="Note text"/>
    <w:basedOn w:val="Normal"/>
    <w:next w:val="Normal"/>
    <w:link w:val="NotetextChar"/>
    <w:autoRedefine/>
    <w:uiPriority w:val="25"/>
    <w:rsid w:val="00B51853"/>
    <w:pPr>
      <w:spacing w:after="240" w:line="280" w:lineRule="atLeast"/>
    </w:pPr>
    <w:rPr>
      <w:rFonts w:ascii="Calibri" w:hAnsi="Calibri"/>
      <w:color w:val="000000" w:themeColor="text1"/>
      <w:sz w:val="18"/>
      <w:lang w:val="en-AU" w:eastAsia="en-US"/>
    </w:rPr>
  </w:style>
  <w:style w:type="character" w:customStyle="1" w:styleId="NotetextChar">
    <w:name w:val="Note text Char"/>
    <w:basedOn w:val="DefaultParagraphFont"/>
    <w:link w:val="Notetext"/>
    <w:uiPriority w:val="25"/>
    <w:rsid w:val="00B51853"/>
    <w:rPr>
      <w:rFonts w:ascii="Calibri" w:hAnsi="Calibri"/>
      <w:color w:val="000000" w:themeColor="text1"/>
      <w:sz w:val="18"/>
      <w:lang w:val="en-AU" w:eastAsia="en-US"/>
    </w:rPr>
  </w:style>
  <w:style w:type="paragraph" w:customStyle="1" w:styleId="TableBoxtext">
    <w:name w:val="Table/Box text"/>
    <w:next w:val="Normal"/>
    <w:uiPriority w:val="27"/>
    <w:rsid w:val="00B51853"/>
    <w:pPr>
      <w:spacing w:before="40" w:after="40" w:line="200" w:lineRule="atLeast"/>
    </w:pPr>
    <w:rPr>
      <w:rFonts w:ascii="Cambria" w:hAnsi="Cambria"/>
      <w:color w:val="000000" w:themeColor="text1"/>
      <w:sz w:val="18"/>
      <w:lang w:val="en-AU" w:eastAsia="en-US"/>
    </w:rPr>
  </w:style>
  <w:style w:type="table" w:styleId="MediumShading1-Accent3">
    <w:name w:val="Medium Shading 1 Accent 3"/>
    <w:basedOn w:val="TableNormal"/>
    <w:uiPriority w:val="63"/>
    <w:rsid w:val="00B12AFB"/>
    <w:rPr>
      <w:rFonts w:ascii="Calibri" w:eastAsia="Times New Roman"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Title">
    <w:name w:val="FS Title"/>
    <w:basedOn w:val="Normal"/>
    <w:qFormat/>
    <w:rsid w:val="003F45CB"/>
    <w:pPr>
      <w:widowControl w:val="0"/>
    </w:pPr>
    <w:rPr>
      <w:rFonts w:eastAsia="Times New Roman" w:cs="Tahoma"/>
      <w:bCs/>
      <w:sz w:val="32"/>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FSANZ normal"/>
    <w:qFormat/>
    <w:rsid w:val="0036770C"/>
  </w:style>
  <w:style w:type="paragraph" w:styleId="Heading1">
    <w:name w:val="heading 1"/>
    <w:aliases w:val="FS Heading 1"/>
    <w:basedOn w:val="Normal"/>
    <w:next w:val="Normal"/>
    <w:link w:val="Heading1Char"/>
    <w:uiPriority w:val="9"/>
    <w:qFormat/>
    <w:rsid w:val="00D74C88"/>
    <w:pPr>
      <w:keepNext/>
      <w:widowControl w:val="0"/>
      <w:spacing w:after="240"/>
      <w:ind w:left="851" w:hanging="851"/>
      <w:outlineLvl w:val="0"/>
    </w:pPr>
    <w:rPr>
      <w:rFonts w:eastAsia="Times New Roman" w:cs="Tahoma"/>
      <w:b/>
      <w:bCs/>
      <w:kern w:val="32"/>
      <w:sz w:val="36"/>
      <w:szCs w:val="32"/>
      <w:lang w:bidi="en-US"/>
    </w:rPr>
  </w:style>
  <w:style w:type="paragraph" w:styleId="Heading2">
    <w:name w:val="heading 2"/>
    <w:aliases w:val="FS Heading 2"/>
    <w:basedOn w:val="Normal"/>
    <w:next w:val="Normal"/>
    <w:link w:val="Heading2Char"/>
    <w:uiPriority w:val="9"/>
    <w:qFormat/>
    <w:rsid w:val="00D74C88"/>
    <w:pPr>
      <w:keepNext/>
      <w:widowControl w:val="0"/>
      <w:spacing w:before="240" w:after="240"/>
      <w:ind w:left="851" w:hanging="851"/>
      <w:outlineLvl w:val="1"/>
    </w:pPr>
    <w:rPr>
      <w:rFonts w:ascii="Arial Bold" w:eastAsia="Times New Roman" w:hAnsi="Arial Bold" w:cs="Arial Unicode MS"/>
      <w:b/>
      <w:bCs/>
      <w:iCs/>
      <w:sz w:val="28"/>
      <w:szCs w:val="28"/>
      <w:lang w:bidi="en-US"/>
    </w:rPr>
  </w:style>
  <w:style w:type="paragraph" w:styleId="Heading3">
    <w:name w:val="heading 3"/>
    <w:aliases w:val="FS Heading 3"/>
    <w:basedOn w:val="Normal"/>
    <w:next w:val="Normal"/>
    <w:link w:val="Heading3Char"/>
    <w:uiPriority w:val="9"/>
    <w:qFormat/>
    <w:rsid w:val="004E004B"/>
    <w:pPr>
      <w:keepNext/>
      <w:widowControl w:val="0"/>
      <w:spacing w:before="240" w:after="240"/>
      <w:ind w:left="851" w:hanging="851"/>
      <w:outlineLvl w:val="2"/>
    </w:pPr>
    <w:rPr>
      <w:rFonts w:ascii="Arial Bold" w:eastAsia="Times New Roman" w:hAnsi="Arial Bold" w:cs="Arial Unicode MS"/>
      <w:b/>
      <w:bCs/>
      <w:szCs w:val="26"/>
      <w:lang w:bidi="en-US"/>
    </w:rPr>
  </w:style>
  <w:style w:type="paragraph" w:styleId="Heading4">
    <w:name w:val="heading 4"/>
    <w:aliases w:val="FS Heading 4"/>
    <w:basedOn w:val="Normal"/>
    <w:next w:val="Normal"/>
    <w:link w:val="Heading4Char"/>
    <w:uiPriority w:val="9"/>
    <w:qFormat/>
    <w:rsid w:val="0043159A"/>
    <w:pPr>
      <w:keepNext/>
      <w:widowControl w:val="0"/>
      <w:spacing w:before="240" w:after="240"/>
      <w:ind w:left="851" w:hanging="851"/>
      <w:outlineLvl w:val="3"/>
    </w:pPr>
    <w:rPr>
      <w:rFonts w:eastAsia="Times New Roman"/>
      <w:b/>
      <w:bCs/>
      <w:i/>
      <w:szCs w:val="28"/>
      <w:lang w:bidi="en-US"/>
    </w:rPr>
  </w:style>
  <w:style w:type="paragraph" w:styleId="Heading5">
    <w:name w:val="heading 5"/>
    <w:aliases w:val="FS Heading 5"/>
    <w:basedOn w:val="Normal"/>
    <w:next w:val="Normal"/>
    <w:link w:val="Heading5Char"/>
    <w:uiPriority w:val="9"/>
    <w:qFormat/>
    <w:rsid w:val="0043159A"/>
    <w:pPr>
      <w:widowControl w:val="0"/>
      <w:spacing w:before="240" w:after="240"/>
      <w:ind w:left="851" w:hanging="851"/>
      <w:outlineLvl w:val="4"/>
    </w:pPr>
    <w:rPr>
      <w:rFonts w:eastAsia="Times New Roman"/>
      <w:bCs/>
      <w:i/>
      <w:iCs/>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SFootnote Text"/>
    <w:basedOn w:val="Normal"/>
    <w:link w:val="FootnoteTextChar"/>
    <w:uiPriority w:val="99"/>
    <w:qFormat/>
    <w:rsid w:val="004E004B"/>
    <w:rPr>
      <w:rFonts w:eastAsia="Times New Roman"/>
      <w:sz w:val="20"/>
      <w:szCs w:val="20"/>
      <w:lang w:eastAsia="en-AU"/>
    </w:rPr>
  </w:style>
  <w:style w:type="character" w:customStyle="1" w:styleId="FootnoteTextChar">
    <w:name w:val="Footnote Text Char"/>
    <w:aliases w:val="FSFootnote Text Char"/>
    <w:basedOn w:val="DefaultParagraphFont"/>
    <w:link w:val="FootnoteText"/>
    <w:uiPriority w:val="99"/>
    <w:rsid w:val="004E004B"/>
    <w:rPr>
      <w:rFonts w:eastAsia="Times New Roman"/>
      <w:sz w:val="20"/>
      <w:szCs w:val="20"/>
      <w:lang w:eastAsia="en-AU"/>
    </w:rPr>
  </w:style>
  <w:style w:type="character" w:styleId="FootnoteReference">
    <w:name w:val="footnote reference"/>
    <w:basedOn w:val="DefaultParagraphFont"/>
    <w:uiPriority w:val="99"/>
    <w:rsid w:val="007651B9"/>
    <w:rPr>
      <w:rFonts w:cs="Times New Roman"/>
      <w:vertAlign w:val="superscript"/>
    </w:rPr>
  </w:style>
  <w:style w:type="paragraph" w:styleId="ListParagraph">
    <w:name w:val="List Paragraph"/>
    <w:basedOn w:val="Normal"/>
    <w:uiPriority w:val="99"/>
    <w:rsid w:val="00B26C2A"/>
    <w:pPr>
      <w:ind w:left="720"/>
      <w:contextualSpacing/>
    </w:pPr>
  </w:style>
  <w:style w:type="character" w:styleId="Hyperlink">
    <w:name w:val="Hyperlink"/>
    <w:basedOn w:val="DefaultParagraphFont"/>
    <w:uiPriority w:val="99"/>
    <w:rsid w:val="00612EC5"/>
    <w:rPr>
      <w:rFonts w:cs="Times New Roman"/>
      <w:color w:val="0000FF"/>
      <w:u w:val="single"/>
    </w:rPr>
  </w:style>
  <w:style w:type="paragraph" w:customStyle="1" w:styleId="Default">
    <w:name w:val="Default"/>
    <w:rsid w:val="00612EC5"/>
    <w:pPr>
      <w:autoSpaceDE w:val="0"/>
      <w:autoSpaceDN w:val="0"/>
      <w:adjustRightInd w:val="0"/>
    </w:pPr>
    <w:rPr>
      <w:rFonts w:ascii="Optima" w:hAnsi="Optima" w:cs="Optima"/>
      <w:color w:val="000000"/>
      <w:sz w:val="24"/>
      <w:szCs w:val="24"/>
    </w:rPr>
  </w:style>
  <w:style w:type="character" w:styleId="CommentReference">
    <w:name w:val="annotation reference"/>
    <w:basedOn w:val="DefaultParagraphFont"/>
    <w:uiPriority w:val="99"/>
    <w:unhideWhenUsed/>
    <w:rsid w:val="00612EC5"/>
    <w:rPr>
      <w:sz w:val="16"/>
      <w:szCs w:val="16"/>
    </w:rPr>
  </w:style>
  <w:style w:type="paragraph" w:styleId="CommentText">
    <w:name w:val="annotation text"/>
    <w:basedOn w:val="Normal"/>
    <w:link w:val="CommentTextChar"/>
    <w:uiPriority w:val="99"/>
    <w:unhideWhenUsed/>
    <w:rsid w:val="00612EC5"/>
    <w:rPr>
      <w:rFonts w:ascii="Calibri" w:hAnsi="Calibri"/>
      <w:sz w:val="20"/>
      <w:szCs w:val="20"/>
    </w:rPr>
  </w:style>
  <w:style w:type="character" w:customStyle="1" w:styleId="CommentTextChar">
    <w:name w:val="Comment Text Char"/>
    <w:basedOn w:val="DefaultParagraphFont"/>
    <w:link w:val="CommentText"/>
    <w:uiPriority w:val="99"/>
    <w:rsid w:val="00612EC5"/>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612EC5"/>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612EC5"/>
    <w:rPr>
      <w:b/>
      <w:bCs/>
    </w:rPr>
  </w:style>
  <w:style w:type="paragraph" w:styleId="BalloonText">
    <w:name w:val="Balloon Text"/>
    <w:basedOn w:val="Normal"/>
    <w:link w:val="BalloonTextChar"/>
    <w:uiPriority w:val="99"/>
    <w:semiHidden/>
    <w:unhideWhenUsed/>
    <w:rsid w:val="00612EC5"/>
    <w:rPr>
      <w:rFonts w:ascii="Tahoma" w:hAnsi="Tahoma" w:cs="Tahoma"/>
      <w:sz w:val="16"/>
      <w:szCs w:val="16"/>
    </w:rPr>
  </w:style>
  <w:style w:type="character" w:customStyle="1" w:styleId="BalloonTextChar">
    <w:name w:val="Balloon Text Char"/>
    <w:basedOn w:val="DefaultParagraphFont"/>
    <w:link w:val="BalloonText"/>
    <w:uiPriority w:val="99"/>
    <w:semiHidden/>
    <w:rsid w:val="00612EC5"/>
    <w:rPr>
      <w:rFonts w:ascii="Tahoma" w:eastAsia="Calibri" w:hAnsi="Tahoma" w:cs="Tahoma"/>
      <w:sz w:val="16"/>
      <w:szCs w:val="16"/>
    </w:rPr>
  </w:style>
  <w:style w:type="paragraph" w:styleId="Header">
    <w:name w:val="header"/>
    <w:aliases w:val="FSHeader"/>
    <w:basedOn w:val="Normal"/>
    <w:link w:val="HeaderChar"/>
    <w:uiPriority w:val="99"/>
    <w:unhideWhenUsed/>
    <w:qFormat/>
    <w:rsid w:val="00612EC5"/>
    <w:pPr>
      <w:tabs>
        <w:tab w:val="center" w:pos="4513"/>
        <w:tab w:val="right" w:pos="9026"/>
      </w:tabs>
    </w:pPr>
    <w:rPr>
      <w:rFonts w:ascii="Calibri" w:hAnsi="Calibri"/>
    </w:rPr>
  </w:style>
  <w:style w:type="character" w:customStyle="1" w:styleId="HeaderChar">
    <w:name w:val="Header Char"/>
    <w:aliases w:val="FSHeader Char"/>
    <w:basedOn w:val="DefaultParagraphFont"/>
    <w:link w:val="Header"/>
    <w:uiPriority w:val="99"/>
    <w:rsid w:val="00612EC5"/>
    <w:rPr>
      <w:rFonts w:ascii="Calibri" w:eastAsia="Calibri" w:hAnsi="Calibri" w:cs="Times New Roman"/>
    </w:rPr>
  </w:style>
  <w:style w:type="character" w:customStyle="1" w:styleId="FooterChar">
    <w:name w:val="Footer Char"/>
    <w:basedOn w:val="DefaultParagraphFont"/>
    <w:link w:val="Footer"/>
    <w:uiPriority w:val="99"/>
    <w:rsid w:val="00612EC5"/>
    <w:rPr>
      <w:rFonts w:ascii="Calibri" w:eastAsia="Calibri" w:hAnsi="Calibri" w:cs="Times New Roman"/>
    </w:rPr>
  </w:style>
  <w:style w:type="paragraph" w:styleId="Footer">
    <w:name w:val="footer"/>
    <w:basedOn w:val="Normal"/>
    <w:link w:val="FooterChar"/>
    <w:uiPriority w:val="99"/>
    <w:unhideWhenUsed/>
    <w:rsid w:val="00612EC5"/>
    <w:pPr>
      <w:tabs>
        <w:tab w:val="center" w:pos="4513"/>
        <w:tab w:val="right" w:pos="9026"/>
      </w:tabs>
    </w:pPr>
    <w:rPr>
      <w:rFonts w:ascii="Calibri" w:hAnsi="Calibri"/>
    </w:rPr>
  </w:style>
  <w:style w:type="character" w:customStyle="1" w:styleId="Heading4Char">
    <w:name w:val="Heading 4 Char"/>
    <w:aliases w:val="FS Heading 4 Char"/>
    <w:basedOn w:val="DefaultParagraphFont"/>
    <w:link w:val="Heading4"/>
    <w:uiPriority w:val="9"/>
    <w:rsid w:val="0043159A"/>
    <w:rPr>
      <w:rFonts w:eastAsia="Times New Roman"/>
      <w:b/>
      <w:bCs/>
      <w:i/>
      <w:szCs w:val="28"/>
      <w:lang w:bidi="en-US"/>
    </w:rPr>
  </w:style>
  <w:style w:type="character" w:customStyle="1" w:styleId="Heading3Char">
    <w:name w:val="Heading 3 Char"/>
    <w:aliases w:val="FS Heading 3 Char"/>
    <w:basedOn w:val="DefaultParagraphFont"/>
    <w:link w:val="Heading3"/>
    <w:uiPriority w:val="9"/>
    <w:rsid w:val="004E004B"/>
    <w:rPr>
      <w:rFonts w:ascii="Arial Bold" w:eastAsia="Times New Roman" w:hAnsi="Arial Bold" w:cs="Arial Unicode MS"/>
      <w:b/>
      <w:bCs/>
      <w:szCs w:val="26"/>
      <w:lang w:bidi="en-US"/>
    </w:rPr>
  </w:style>
  <w:style w:type="paragraph" w:customStyle="1" w:styleId="Footnote">
    <w:name w:val="Footnote"/>
    <w:basedOn w:val="Normal"/>
    <w:link w:val="FootnoteChar"/>
    <w:qFormat/>
    <w:rsid w:val="005C159A"/>
    <w:pPr>
      <w:widowControl w:val="0"/>
      <w:tabs>
        <w:tab w:val="left" w:pos="851"/>
      </w:tabs>
    </w:pPr>
    <w:rPr>
      <w:rFonts w:eastAsia="Times New Roman"/>
      <w:sz w:val="20"/>
      <w:szCs w:val="20"/>
    </w:rPr>
  </w:style>
  <w:style w:type="character" w:customStyle="1" w:styleId="FootnoteChar">
    <w:name w:val="Footnote Char"/>
    <w:basedOn w:val="DefaultParagraphFont"/>
    <w:link w:val="Footnote"/>
    <w:rsid w:val="005C159A"/>
    <w:rPr>
      <w:rFonts w:ascii="Arial" w:eastAsia="Times New Roman" w:hAnsi="Arial"/>
      <w:lang w:eastAsia="en-US"/>
    </w:rPr>
  </w:style>
  <w:style w:type="character" w:customStyle="1" w:styleId="Heading2Char">
    <w:name w:val="Heading 2 Char"/>
    <w:aliases w:val="FS Heading 2 Char"/>
    <w:basedOn w:val="DefaultParagraphFont"/>
    <w:link w:val="Heading2"/>
    <w:uiPriority w:val="9"/>
    <w:rsid w:val="00D74C88"/>
    <w:rPr>
      <w:rFonts w:ascii="Arial Bold" w:eastAsia="Times New Roman" w:hAnsi="Arial Bold" w:cs="Arial Unicode MS"/>
      <w:b/>
      <w:bCs/>
      <w:iCs/>
      <w:sz w:val="28"/>
      <w:szCs w:val="28"/>
      <w:lang w:bidi="en-US"/>
    </w:rPr>
  </w:style>
  <w:style w:type="character" w:styleId="FollowedHyperlink">
    <w:name w:val="FollowedHyperlink"/>
    <w:basedOn w:val="DefaultParagraphFont"/>
    <w:uiPriority w:val="99"/>
    <w:semiHidden/>
    <w:unhideWhenUsed/>
    <w:rsid w:val="00F71F3B"/>
    <w:rPr>
      <w:color w:val="800080"/>
      <w:u w:val="single"/>
    </w:rPr>
  </w:style>
  <w:style w:type="paragraph" w:styleId="NoSpacing">
    <w:name w:val="No Spacing"/>
    <w:link w:val="NoSpacingChar"/>
    <w:uiPriority w:val="99"/>
    <w:rsid w:val="001D161C"/>
    <w:rPr>
      <w:rFonts w:eastAsia="Times New Roman"/>
      <w:lang w:val="en-US" w:eastAsia="en-US"/>
    </w:rPr>
  </w:style>
  <w:style w:type="character" w:customStyle="1" w:styleId="NoSpacingChar">
    <w:name w:val="No Spacing Char"/>
    <w:basedOn w:val="DefaultParagraphFont"/>
    <w:link w:val="NoSpacing"/>
    <w:uiPriority w:val="99"/>
    <w:rsid w:val="001D161C"/>
    <w:rPr>
      <w:rFonts w:eastAsia="Times New Roman"/>
      <w:sz w:val="22"/>
      <w:szCs w:val="22"/>
      <w:lang w:val="en-US" w:eastAsia="en-US" w:bidi="ar-SA"/>
    </w:rPr>
  </w:style>
  <w:style w:type="paragraph" w:customStyle="1" w:styleId="FSBullet">
    <w:name w:val="FS Bullet"/>
    <w:basedOn w:val="Normal"/>
    <w:link w:val="FSBulletChar"/>
    <w:rsid w:val="001F32BA"/>
    <w:pPr>
      <w:widowControl w:val="0"/>
      <w:numPr>
        <w:numId w:val="1"/>
      </w:numPr>
      <w:ind w:left="567" w:hanging="567"/>
    </w:pPr>
    <w:rPr>
      <w:rFonts w:eastAsia="Times New Roman" w:cs="Arial"/>
      <w:szCs w:val="24"/>
      <w:lang w:bidi="en-US"/>
    </w:rPr>
  </w:style>
  <w:style w:type="paragraph" w:customStyle="1" w:styleId="FSDash">
    <w:name w:val="FS Dash"/>
    <w:basedOn w:val="Normal"/>
    <w:rsid w:val="001015A6"/>
    <w:pPr>
      <w:widowControl w:val="0"/>
      <w:ind w:left="1134" w:hanging="567"/>
    </w:pPr>
    <w:rPr>
      <w:rFonts w:eastAsia="Times New Roman"/>
      <w:szCs w:val="24"/>
      <w:lang w:bidi="en-US"/>
    </w:rPr>
  </w:style>
  <w:style w:type="paragraph" w:customStyle="1" w:styleId="FSDecisionHeading">
    <w:name w:val="FS Decision Heading"/>
    <w:basedOn w:val="Normal"/>
    <w:next w:val="Normal"/>
    <w:qFormat/>
    <w:rsid w:val="001015A6"/>
    <w:pPr>
      <w:widowControl w:val="0"/>
      <w:pBdr>
        <w:top w:val="single" w:sz="4" w:space="1" w:color="auto"/>
        <w:left w:val="single" w:sz="4" w:space="4" w:color="auto"/>
        <w:bottom w:val="single" w:sz="4" w:space="1" w:color="auto"/>
        <w:right w:val="single" w:sz="4" w:space="4" w:color="auto"/>
      </w:pBdr>
    </w:pPr>
    <w:rPr>
      <w:rFonts w:ascii="Arial Bold" w:eastAsia="Times New Roman" w:hAnsi="Arial Bold"/>
      <w:b/>
      <w:bCs/>
      <w:szCs w:val="24"/>
      <w:lang w:bidi="en-US"/>
    </w:rPr>
  </w:style>
  <w:style w:type="paragraph" w:customStyle="1" w:styleId="FSDecisiontext">
    <w:name w:val="FS Decision text"/>
    <w:basedOn w:val="Normal"/>
    <w:qFormat/>
    <w:rsid w:val="001015A6"/>
    <w:pPr>
      <w:widowControl w:val="0"/>
      <w:pBdr>
        <w:top w:val="single" w:sz="4" w:space="1" w:color="auto"/>
        <w:left w:val="single" w:sz="4" w:space="4" w:color="auto"/>
        <w:bottom w:val="single" w:sz="4" w:space="1" w:color="auto"/>
        <w:right w:val="single" w:sz="4" w:space="4" w:color="auto"/>
      </w:pBdr>
    </w:pPr>
    <w:rPr>
      <w:rFonts w:ascii="Arial Bold" w:eastAsia="Times New Roman" w:hAnsi="Arial Bold"/>
      <w:b/>
      <w:szCs w:val="24"/>
      <w:lang w:bidi="en-US"/>
    </w:rPr>
  </w:style>
  <w:style w:type="paragraph" w:customStyle="1" w:styleId="FSFigureTitle">
    <w:name w:val="FS Figure Title"/>
    <w:basedOn w:val="Normal"/>
    <w:next w:val="Normal"/>
    <w:qFormat/>
    <w:rsid w:val="001015A6"/>
    <w:pPr>
      <w:widowControl w:val="0"/>
    </w:pPr>
    <w:rPr>
      <w:rFonts w:eastAsia="Times New Roman" w:cs="Arial"/>
      <w:i/>
      <w:szCs w:val="24"/>
      <w:lang w:bidi="en-US"/>
    </w:rPr>
  </w:style>
  <w:style w:type="paragraph" w:customStyle="1" w:styleId="FSTableHeading">
    <w:name w:val="FS Table Heading"/>
    <w:basedOn w:val="Normal"/>
    <w:qFormat/>
    <w:rsid w:val="001015A6"/>
    <w:pPr>
      <w:widowControl w:val="0"/>
      <w:jc w:val="center"/>
    </w:pPr>
    <w:rPr>
      <w:rFonts w:ascii="Arial Bold" w:eastAsia="Times New Roman" w:hAnsi="Arial Bold" w:cs="Arial"/>
      <w:b/>
      <w:sz w:val="20"/>
      <w:szCs w:val="20"/>
      <w:lang w:bidi="en-US"/>
    </w:rPr>
  </w:style>
  <w:style w:type="paragraph" w:customStyle="1" w:styleId="FSTableText">
    <w:name w:val="FS Table Text"/>
    <w:basedOn w:val="Normal"/>
    <w:qFormat/>
    <w:rsid w:val="001015A6"/>
    <w:pPr>
      <w:widowControl w:val="0"/>
    </w:pPr>
    <w:rPr>
      <w:rFonts w:eastAsia="Times New Roman" w:cs="Arial"/>
      <w:sz w:val="20"/>
      <w:szCs w:val="20"/>
      <w:lang w:bidi="en-US"/>
    </w:rPr>
  </w:style>
  <w:style w:type="paragraph" w:customStyle="1" w:styleId="FSTableTitle">
    <w:name w:val="FS Table Title"/>
    <w:basedOn w:val="Normal"/>
    <w:next w:val="Normal"/>
    <w:qFormat/>
    <w:rsid w:val="001015A6"/>
    <w:pPr>
      <w:widowControl w:val="0"/>
    </w:pPr>
    <w:rPr>
      <w:rFonts w:eastAsia="Times New Roman" w:cs="Arial"/>
      <w:b/>
      <w:szCs w:val="24"/>
      <w:lang w:bidi="en-US"/>
    </w:rPr>
  </w:style>
  <w:style w:type="paragraph" w:customStyle="1" w:styleId="FSANZTitle">
    <w:name w:val="FSANZ Title"/>
    <w:basedOn w:val="Normal"/>
    <w:qFormat/>
    <w:rsid w:val="0036770C"/>
    <w:pPr>
      <w:widowControl w:val="0"/>
    </w:pPr>
    <w:rPr>
      <w:rFonts w:eastAsia="Times New Roman" w:cs="Tahoma"/>
      <w:b/>
      <w:bCs/>
      <w:sz w:val="36"/>
      <w:szCs w:val="24"/>
      <w:lang w:bidi="en-US"/>
    </w:rPr>
  </w:style>
  <w:style w:type="character" w:customStyle="1" w:styleId="Heading1Char">
    <w:name w:val="Heading 1 Char"/>
    <w:aliases w:val="FS Heading 1 Char"/>
    <w:basedOn w:val="DefaultParagraphFont"/>
    <w:link w:val="Heading1"/>
    <w:uiPriority w:val="9"/>
    <w:rsid w:val="00D74C88"/>
    <w:rPr>
      <w:rFonts w:eastAsia="Times New Roman" w:cs="Tahoma"/>
      <w:b/>
      <w:bCs/>
      <w:kern w:val="32"/>
      <w:sz w:val="36"/>
      <w:szCs w:val="32"/>
      <w:lang w:bidi="en-US"/>
    </w:rPr>
  </w:style>
  <w:style w:type="character" w:customStyle="1" w:styleId="Heading5Char">
    <w:name w:val="Heading 5 Char"/>
    <w:aliases w:val="FS Heading 5 Char"/>
    <w:basedOn w:val="DefaultParagraphFont"/>
    <w:link w:val="Heading5"/>
    <w:uiPriority w:val="9"/>
    <w:rsid w:val="0043159A"/>
    <w:rPr>
      <w:rFonts w:eastAsia="Times New Roman"/>
      <w:bCs/>
      <w:i/>
      <w:iCs/>
      <w:szCs w:val="26"/>
      <w:lang w:bidi="en-US"/>
    </w:rPr>
  </w:style>
  <w:style w:type="paragraph" w:styleId="TOC1">
    <w:name w:val="toc 1"/>
    <w:basedOn w:val="Normal"/>
    <w:next w:val="Normal"/>
    <w:autoRedefine/>
    <w:uiPriority w:val="39"/>
    <w:unhideWhenUsed/>
    <w:rsid w:val="00F20159"/>
    <w:pPr>
      <w:spacing w:before="120" w:after="120"/>
    </w:pPr>
    <w:rPr>
      <w:b/>
      <w:bCs/>
      <w:caps/>
      <w:szCs w:val="20"/>
    </w:rPr>
  </w:style>
  <w:style w:type="paragraph" w:styleId="TOC2">
    <w:name w:val="toc 2"/>
    <w:basedOn w:val="Normal"/>
    <w:next w:val="Normal"/>
    <w:autoRedefine/>
    <w:uiPriority w:val="39"/>
    <w:unhideWhenUsed/>
    <w:rsid w:val="00263E6A"/>
    <w:pPr>
      <w:tabs>
        <w:tab w:val="left" w:pos="660"/>
        <w:tab w:val="right" w:leader="dot" w:pos="9016"/>
      </w:tabs>
    </w:pPr>
    <w:rPr>
      <w:rFonts w:cs="Arial"/>
      <w:sz w:val="24"/>
      <w:szCs w:val="24"/>
    </w:rPr>
  </w:style>
  <w:style w:type="paragraph" w:styleId="TOC3">
    <w:name w:val="toc 3"/>
    <w:basedOn w:val="Normal"/>
    <w:next w:val="Normal"/>
    <w:autoRedefine/>
    <w:uiPriority w:val="39"/>
    <w:unhideWhenUsed/>
    <w:rsid w:val="001015A6"/>
    <w:pPr>
      <w:ind w:left="440"/>
    </w:pPr>
    <w:rPr>
      <w:rFonts w:ascii="Calibri" w:hAnsi="Calibri"/>
      <w:i/>
      <w:iCs/>
      <w:sz w:val="20"/>
      <w:szCs w:val="20"/>
    </w:rPr>
  </w:style>
  <w:style w:type="paragraph" w:styleId="TOC4">
    <w:name w:val="toc 4"/>
    <w:basedOn w:val="Normal"/>
    <w:next w:val="Normal"/>
    <w:autoRedefine/>
    <w:uiPriority w:val="39"/>
    <w:unhideWhenUsed/>
    <w:rsid w:val="001015A6"/>
    <w:pPr>
      <w:ind w:left="660"/>
    </w:pPr>
    <w:rPr>
      <w:rFonts w:ascii="Calibri" w:hAnsi="Calibri"/>
      <w:sz w:val="18"/>
      <w:szCs w:val="18"/>
    </w:rPr>
  </w:style>
  <w:style w:type="paragraph" w:styleId="TOC5">
    <w:name w:val="toc 5"/>
    <w:basedOn w:val="Normal"/>
    <w:next w:val="Normal"/>
    <w:autoRedefine/>
    <w:uiPriority w:val="39"/>
    <w:unhideWhenUsed/>
    <w:rsid w:val="001015A6"/>
    <w:pPr>
      <w:ind w:left="880"/>
    </w:pPr>
    <w:rPr>
      <w:rFonts w:ascii="Calibri" w:hAnsi="Calibri"/>
      <w:sz w:val="18"/>
      <w:szCs w:val="18"/>
    </w:rPr>
  </w:style>
  <w:style w:type="paragraph" w:styleId="TOC6">
    <w:name w:val="toc 6"/>
    <w:basedOn w:val="Normal"/>
    <w:next w:val="Normal"/>
    <w:autoRedefine/>
    <w:uiPriority w:val="39"/>
    <w:unhideWhenUsed/>
    <w:rsid w:val="001015A6"/>
    <w:pPr>
      <w:ind w:left="1100"/>
    </w:pPr>
    <w:rPr>
      <w:rFonts w:ascii="Calibri" w:hAnsi="Calibri"/>
      <w:sz w:val="18"/>
      <w:szCs w:val="18"/>
    </w:rPr>
  </w:style>
  <w:style w:type="paragraph" w:styleId="TOC7">
    <w:name w:val="toc 7"/>
    <w:basedOn w:val="Normal"/>
    <w:next w:val="Normal"/>
    <w:autoRedefine/>
    <w:uiPriority w:val="39"/>
    <w:unhideWhenUsed/>
    <w:rsid w:val="001015A6"/>
    <w:pPr>
      <w:ind w:left="1320"/>
    </w:pPr>
    <w:rPr>
      <w:rFonts w:ascii="Calibri" w:hAnsi="Calibri"/>
      <w:sz w:val="18"/>
      <w:szCs w:val="18"/>
    </w:rPr>
  </w:style>
  <w:style w:type="paragraph" w:styleId="TOC8">
    <w:name w:val="toc 8"/>
    <w:basedOn w:val="Normal"/>
    <w:next w:val="Normal"/>
    <w:autoRedefine/>
    <w:uiPriority w:val="39"/>
    <w:unhideWhenUsed/>
    <w:rsid w:val="001015A6"/>
    <w:pPr>
      <w:ind w:left="1540"/>
    </w:pPr>
    <w:rPr>
      <w:rFonts w:ascii="Calibri" w:hAnsi="Calibri"/>
      <w:sz w:val="18"/>
      <w:szCs w:val="18"/>
    </w:rPr>
  </w:style>
  <w:style w:type="paragraph" w:styleId="TOC9">
    <w:name w:val="toc 9"/>
    <w:basedOn w:val="Normal"/>
    <w:next w:val="Normal"/>
    <w:autoRedefine/>
    <w:uiPriority w:val="39"/>
    <w:unhideWhenUsed/>
    <w:rsid w:val="001015A6"/>
    <w:pPr>
      <w:ind w:left="1760"/>
    </w:pPr>
    <w:rPr>
      <w:rFonts w:ascii="Calibri" w:hAnsi="Calibri"/>
      <w:sz w:val="18"/>
      <w:szCs w:val="18"/>
    </w:rPr>
  </w:style>
  <w:style w:type="table" w:styleId="TableGrid">
    <w:name w:val="Table Grid"/>
    <w:basedOn w:val="TableNormal"/>
    <w:uiPriority w:val="59"/>
    <w:rsid w:val="00A2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Figure text or caption"/>
    <w:basedOn w:val="Normal"/>
    <w:next w:val="Normal"/>
    <w:uiPriority w:val="35"/>
    <w:unhideWhenUsed/>
    <w:qFormat/>
    <w:rsid w:val="00DC42D8"/>
    <w:rPr>
      <w:b/>
      <w:bCs/>
      <w:sz w:val="20"/>
      <w:szCs w:val="20"/>
    </w:rPr>
  </w:style>
  <w:style w:type="character" w:customStyle="1" w:styleId="FSBulletChar">
    <w:name w:val="FS Bullet Char"/>
    <w:basedOn w:val="DefaultParagraphFont"/>
    <w:link w:val="FSBullet"/>
    <w:rsid w:val="00E62D98"/>
    <w:rPr>
      <w:rFonts w:eastAsia="Times New Roman" w:cs="Arial"/>
      <w:szCs w:val="24"/>
      <w:lang w:bidi="en-US"/>
    </w:rPr>
  </w:style>
  <w:style w:type="paragraph" w:customStyle="1" w:styleId="Bullet">
    <w:name w:val="Bullet"/>
    <w:basedOn w:val="Normal"/>
    <w:next w:val="Normal"/>
    <w:link w:val="BulletChar"/>
    <w:rsid w:val="00FC7A93"/>
    <w:pPr>
      <w:widowControl w:val="0"/>
      <w:numPr>
        <w:numId w:val="2"/>
      </w:numPr>
    </w:pPr>
    <w:rPr>
      <w:rFonts w:ascii="Times New Roman" w:eastAsia="Times New Roman" w:hAnsi="Times New Roman"/>
      <w:sz w:val="24"/>
      <w:szCs w:val="24"/>
    </w:rPr>
  </w:style>
  <w:style w:type="character" w:styleId="PageNumber">
    <w:name w:val="page number"/>
    <w:basedOn w:val="DefaultParagraphFont"/>
    <w:rsid w:val="002C0A11"/>
  </w:style>
  <w:style w:type="paragraph" w:customStyle="1" w:styleId="bullet0">
    <w:name w:val="bullet"/>
    <w:basedOn w:val="Normal"/>
    <w:rsid w:val="002C0A11"/>
    <w:rPr>
      <w:rFonts w:ascii="Times New Roman" w:hAnsi="Times New Roman"/>
      <w:sz w:val="24"/>
      <w:szCs w:val="24"/>
    </w:rPr>
  </w:style>
  <w:style w:type="character" w:styleId="Strong">
    <w:name w:val="Strong"/>
    <w:aliases w:val="Bold"/>
    <w:basedOn w:val="DefaultParagraphFont"/>
    <w:uiPriority w:val="22"/>
    <w:rsid w:val="002C0A11"/>
    <w:rPr>
      <w:b/>
      <w:bCs/>
    </w:rPr>
  </w:style>
  <w:style w:type="paragraph" w:styleId="TOCHeading">
    <w:name w:val="TOC Heading"/>
    <w:basedOn w:val="Heading1"/>
    <w:next w:val="Normal"/>
    <w:uiPriority w:val="39"/>
    <w:unhideWhenUsed/>
    <w:rsid w:val="003C35C6"/>
    <w:pPr>
      <w:keepLines/>
      <w:widowControl/>
      <w:spacing w:before="480" w:line="276" w:lineRule="auto"/>
      <w:ind w:left="0" w:firstLine="0"/>
      <w:outlineLvl w:val="9"/>
    </w:pPr>
    <w:rPr>
      <w:rFonts w:ascii="Cambria" w:hAnsi="Cambria" w:cs="Times New Roman"/>
      <w:color w:val="365F91"/>
      <w:kern w:val="0"/>
      <w:szCs w:val="28"/>
      <w:lang w:val="en-US" w:bidi="ar-SA"/>
    </w:rPr>
  </w:style>
  <w:style w:type="paragraph" w:styleId="Revision">
    <w:name w:val="Revision"/>
    <w:hidden/>
    <w:uiPriority w:val="99"/>
    <w:semiHidden/>
    <w:rsid w:val="00BB1F7F"/>
    <w:rPr>
      <w:lang w:eastAsia="en-US"/>
    </w:rPr>
  </w:style>
  <w:style w:type="paragraph" w:styleId="EndnoteText">
    <w:name w:val="endnote text"/>
    <w:basedOn w:val="Normal"/>
    <w:link w:val="EndnoteTextChar"/>
    <w:semiHidden/>
    <w:unhideWhenUsed/>
    <w:rsid w:val="00840E17"/>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840E17"/>
    <w:rPr>
      <w:rFonts w:ascii="Times New Roman" w:eastAsia="Times New Roman" w:hAnsi="Times New Roman"/>
      <w:lang w:eastAsia="en-US"/>
    </w:rPr>
  </w:style>
  <w:style w:type="character" w:styleId="EndnoteReference">
    <w:name w:val="endnote reference"/>
    <w:basedOn w:val="DefaultParagraphFont"/>
    <w:semiHidden/>
    <w:unhideWhenUsed/>
    <w:rsid w:val="00840E17"/>
    <w:rPr>
      <w:vertAlign w:val="superscript"/>
    </w:rPr>
  </w:style>
  <w:style w:type="character" w:styleId="Emphasis">
    <w:name w:val="Emphasis"/>
    <w:basedOn w:val="DefaultParagraphFont"/>
    <w:uiPriority w:val="20"/>
    <w:rsid w:val="00840E17"/>
    <w:rPr>
      <w:i/>
      <w:iCs/>
    </w:rPr>
  </w:style>
  <w:style w:type="paragraph" w:styleId="PlainText">
    <w:name w:val="Plain Text"/>
    <w:basedOn w:val="Normal"/>
    <w:link w:val="PlainTextChar"/>
    <w:uiPriority w:val="99"/>
    <w:unhideWhenUsed/>
    <w:rsid w:val="0050272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0272F"/>
    <w:rPr>
      <w:rFonts w:ascii="Consolas" w:eastAsiaTheme="minorHAnsi" w:hAnsi="Consolas" w:cstheme="minorBidi"/>
      <w:sz w:val="21"/>
      <w:szCs w:val="21"/>
      <w:lang w:eastAsia="en-US"/>
    </w:rPr>
  </w:style>
  <w:style w:type="paragraph" w:customStyle="1" w:styleId="Bullet1">
    <w:name w:val="Bullet 1"/>
    <w:basedOn w:val="Normal"/>
    <w:link w:val="Bullet1Char"/>
    <w:rsid w:val="0050272F"/>
    <w:pPr>
      <w:numPr>
        <w:numId w:val="3"/>
      </w:numPr>
    </w:pPr>
    <w:rPr>
      <w:rFonts w:ascii="Times New Roman" w:eastAsia="Times New Roman" w:hAnsi="Times New Roman"/>
      <w:sz w:val="24"/>
      <w:szCs w:val="24"/>
    </w:rPr>
  </w:style>
  <w:style w:type="character" w:customStyle="1" w:styleId="Bullet1Char">
    <w:name w:val="Bullet 1 Char"/>
    <w:link w:val="Bullet1"/>
    <w:rsid w:val="0050272F"/>
    <w:rPr>
      <w:rFonts w:ascii="Times New Roman" w:eastAsia="Times New Roman" w:hAnsi="Times New Roman"/>
      <w:sz w:val="24"/>
      <w:szCs w:val="24"/>
    </w:rPr>
  </w:style>
  <w:style w:type="paragraph" w:customStyle="1" w:styleId="Pa3">
    <w:name w:val="Pa3"/>
    <w:basedOn w:val="Normal"/>
    <w:next w:val="Normal"/>
    <w:rsid w:val="00B704A7"/>
    <w:pPr>
      <w:autoSpaceDE w:val="0"/>
      <w:autoSpaceDN w:val="0"/>
      <w:adjustRightInd w:val="0"/>
      <w:spacing w:line="161" w:lineRule="atLeast"/>
    </w:pPr>
    <w:rPr>
      <w:rFonts w:ascii="Helvetica 55 Roman" w:eastAsia="Times New Roman" w:hAnsi="Helvetica 55 Roman"/>
      <w:sz w:val="24"/>
      <w:szCs w:val="24"/>
      <w:lang w:val="en-US" w:bidi="en-US"/>
    </w:rPr>
  </w:style>
  <w:style w:type="paragraph" w:customStyle="1" w:styleId="FSTableFigureHeading">
    <w:name w:val="FSTable/Figure Heading"/>
    <w:basedOn w:val="Normal"/>
    <w:qFormat/>
    <w:rsid w:val="00A24E71"/>
    <w:pPr>
      <w:spacing w:before="120" w:after="120"/>
      <w:ind w:left="1134" w:hanging="1134"/>
    </w:pPr>
    <w:rPr>
      <w:rFonts w:eastAsiaTheme="minorHAnsi" w:cstheme="minorBidi"/>
      <w:b/>
    </w:rPr>
  </w:style>
  <w:style w:type="paragraph" w:customStyle="1" w:styleId="Figurenotetext">
    <w:name w:val="Figure note text"/>
    <w:basedOn w:val="Normal"/>
    <w:next w:val="Normal"/>
    <w:link w:val="FigurenotetextChar"/>
    <w:qFormat/>
    <w:rsid w:val="00B05D68"/>
    <w:pPr>
      <w:spacing w:line="276" w:lineRule="auto"/>
    </w:pPr>
    <w:rPr>
      <w:rFonts w:ascii="Calibri" w:hAnsi="Calibri"/>
      <w:color w:val="000000"/>
      <w:sz w:val="17"/>
      <w:lang w:val="en-AU"/>
    </w:rPr>
  </w:style>
  <w:style w:type="character" w:customStyle="1" w:styleId="FigurenotetextChar">
    <w:name w:val="Figure note text Char"/>
    <w:link w:val="Figurenotetext"/>
    <w:rsid w:val="00B05D68"/>
    <w:rPr>
      <w:color w:val="000000"/>
      <w:sz w:val="17"/>
      <w:szCs w:val="22"/>
      <w:lang w:val="en-AU" w:eastAsia="en-US"/>
    </w:rPr>
  </w:style>
  <w:style w:type="table" w:styleId="LightList">
    <w:name w:val="Light List"/>
    <w:basedOn w:val="TableNormal"/>
    <w:uiPriority w:val="61"/>
    <w:rsid w:val="009735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9D19B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next w:val="LightList-Accent1"/>
    <w:uiPriority w:val="61"/>
    <w:rsid w:val="006C632F"/>
    <w:rPr>
      <w:rFonts w:cs="Arial"/>
      <w:lang w:val="en-AU"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6C632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1">
    <w:name w:val="Text 1"/>
    <w:basedOn w:val="Normal"/>
    <w:link w:val="Text1Char"/>
    <w:rsid w:val="00A33AF3"/>
    <w:pPr>
      <w:spacing w:after="240" w:line="360" w:lineRule="auto"/>
      <w:ind w:firstLine="567"/>
    </w:pPr>
    <w:rPr>
      <w:rFonts w:ascii="Times New Roman" w:eastAsia="Times New Roman" w:hAnsi="Times New Roman"/>
      <w:szCs w:val="24"/>
      <w:lang w:val="en-US" w:eastAsia="en-US" w:bidi="en-US"/>
    </w:rPr>
  </w:style>
  <w:style w:type="character" w:customStyle="1" w:styleId="Text1Char">
    <w:name w:val="Text 1 Char"/>
    <w:basedOn w:val="DefaultParagraphFont"/>
    <w:link w:val="Text1"/>
    <w:rsid w:val="00A33AF3"/>
    <w:rPr>
      <w:rFonts w:ascii="Times New Roman" w:eastAsia="Times New Roman" w:hAnsi="Times New Roman"/>
      <w:szCs w:val="24"/>
      <w:lang w:val="en-US" w:eastAsia="en-US" w:bidi="en-US"/>
    </w:rPr>
  </w:style>
  <w:style w:type="paragraph" w:customStyle="1" w:styleId="TableTitle">
    <w:name w:val="Table Title"/>
    <w:basedOn w:val="Text1"/>
    <w:link w:val="TableTitleChar"/>
    <w:qFormat/>
    <w:rsid w:val="00A33AF3"/>
    <w:pPr>
      <w:spacing w:before="240" w:after="120" w:line="240" w:lineRule="auto"/>
      <w:jc w:val="center"/>
    </w:pPr>
    <w:rPr>
      <w:rFonts w:ascii="Calibri" w:hAnsi="Calibri"/>
      <w:b/>
    </w:rPr>
  </w:style>
  <w:style w:type="character" w:customStyle="1" w:styleId="TableTitleChar">
    <w:name w:val="Table Title Char"/>
    <w:basedOn w:val="Text1Char"/>
    <w:link w:val="TableTitle"/>
    <w:rsid w:val="00A33AF3"/>
    <w:rPr>
      <w:rFonts w:ascii="Calibri" w:eastAsia="Times New Roman" w:hAnsi="Calibri"/>
      <w:b/>
      <w:szCs w:val="24"/>
      <w:lang w:val="en-US" w:eastAsia="en-US" w:bidi="en-US"/>
    </w:rPr>
  </w:style>
  <w:style w:type="paragraph" w:styleId="NormalWeb">
    <w:name w:val="Normal (Web)"/>
    <w:basedOn w:val="Normal"/>
    <w:uiPriority w:val="99"/>
    <w:unhideWhenUsed/>
    <w:rsid w:val="00A33AF3"/>
    <w:pPr>
      <w:spacing w:before="100" w:beforeAutospacing="1" w:after="100" w:afterAutospacing="1"/>
    </w:pPr>
    <w:rPr>
      <w:rFonts w:ascii="Times New Roman" w:eastAsiaTheme="minorEastAsia" w:hAnsi="Times New Roman"/>
      <w:sz w:val="24"/>
      <w:szCs w:val="24"/>
      <w:lang w:val="en-AU" w:eastAsia="en-AU"/>
    </w:rPr>
  </w:style>
  <w:style w:type="character" w:customStyle="1" w:styleId="BulletChar">
    <w:name w:val="Bullet Char"/>
    <w:link w:val="Bullet"/>
    <w:rsid w:val="00966486"/>
    <w:rPr>
      <w:rFonts w:ascii="Times New Roman" w:eastAsia="Times New Roman" w:hAnsi="Times New Roman"/>
      <w:sz w:val="24"/>
      <w:szCs w:val="24"/>
    </w:rPr>
  </w:style>
  <w:style w:type="paragraph" w:customStyle="1" w:styleId="FSBullet2">
    <w:name w:val="FSBullet 2"/>
    <w:basedOn w:val="Normal"/>
    <w:qFormat/>
    <w:rsid w:val="00C21CB9"/>
    <w:pPr>
      <w:numPr>
        <w:numId w:val="5"/>
      </w:numPr>
      <w:ind w:left="1134" w:hanging="567"/>
    </w:pPr>
    <w:rPr>
      <w:lang w:eastAsia="en-US"/>
    </w:rPr>
  </w:style>
  <w:style w:type="paragraph" w:customStyle="1" w:styleId="FSBullet1">
    <w:name w:val="FSBullet 1"/>
    <w:basedOn w:val="Normal"/>
    <w:next w:val="Normal"/>
    <w:link w:val="FSBullet1Char"/>
    <w:qFormat/>
    <w:rsid w:val="00D74C88"/>
    <w:pPr>
      <w:numPr>
        <w:numId w:val="7"/>
      </w:numPr>
      <w:ind w:left="567" w:hanging="567"/>
    </w:pPr>
    <w:rPr>
      <w:rFonts w:eastAsia="Times New Roman" w:cs="Arial"/>
      <w:szCs w:val="24"/>
      <w:lang w:eastAsia="en-US"/>
    </w:rPr>
  </w:style>
  <w:style w:type="character" w:customStyle="1" w:styleId="FSBullet1Char">
    <w:name w:val="FSBullet 1 Char"/>
    <w:link w:val="FSBullet1"/>
    <w:rsid w:val="00D74C88"/>
    <w:rPr>
      <w:rFonts w:eastAsia="Times New Roman" w:cs="Arial"/>
      <w:szCs w:val="24"/>
      <w:lang w:eastAsia="en-US"/>
    </w:rPr>
  </w:style>
  <w:style w:type="paragraph" w:customStyle="1" w:styleId="Notetext">
    <w:name w:val="Note text"/>
    <w:basedOn w:val="Normal"/>
    <w:next w:val="Normal"/>
    <w:link w:val="NotetextChar"/>
    <w:autoRedefine/>
    <w:uiPriority w:val="25"/>
    <w:rsid w:val="00B51853"/>
    <w:pPr>
      <w:spacing w:after="240" w:line="280" w:lineRule="atLeast"/>
    </w:pPr>
    <w:rPr>
      <w:rFonts w:ascii="Calibri" w:hAnsi="Calibri"/>
      <w:color w:val="000000" w:themeColor="text1"/>
      <w:sz w:val="18"/>
      <w:lang w:val="en-AU" w:eastAsia="en-US"/>
    </w:rPr>
  </w:style>
  <w:style w:type="character" w:customStyle="1" w:styleId="NotetextChar">
    <w:name w:val="Note text Char"/>
    <w:basedOn w:val="DefaultParagraphFont"/>
    <w:link w:val="Notetext"/>
    <w:uiPriority w:val="25"/>
    <w:rsid w:val="00B51853"/>
    <w:rPr>
      <w:rFonts w:ascii="Calibri" w:hAnsi="Calibri"/>
      <w:color w:val="000000" w:themeColor="text1"/>
      <w:sz w:val="18"/>
      <w:lang w:val="en-AU" w:eastAsia="en-US"/>
    </w:rPr>
  </w:style>
  <w:style w:type="paragraph" w:customStyle="1" w:styleId="TableBoxtext">
    <w:name w:val="Table/Box text"/>
    <w:next w:val="Normal"/>
    <w:uiPriority w:val="27"/>
    <w:rsid w:val="00B51853"/>
    <w:pPr>
      <w:spacing w:before="40" w:after="40" w:line="200" w:lineRule="atLeast"/>
    </w:pPr>
    <w:rPr>
      <w:rFonts w:ascii="Cambria" w:hAnsi="Cambria"/>
      <w:color w:val="000000" w:themeColor="text1"/>
      <w:sz w:val="18"/>
      <w:lang w:val="en-AU" w:eastAsia="en-US"/>
    </w:rPr>
  </w:style>
  <w:style w:type="table" w:styleId="MediumShading1-Accent3">
    <w:name w:val="Medium Shading 1 Accent 3"/>
    <w:basedOn w:val="TableNormal"/>
    <w:uiPriority w:val="63"/>
    <w:rsid w:val="00B12AFB"/>
    <w:rPr>
      <w:rFonts w:ascii="Calibri" w:eastAsia="Times New Roman"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Title">
    <w:name w:val="FS Title"/>
    <w:basedOn w:val="Normal"/>
    <w:qFormat/>
    <w:rsid w:val="003F45CB"/>
    <w:pPr>
      <w:widowControl w:val="0"/>
    </w:pPr>
    <w:rPr>
      <w:rFonts w:eastAsia="Times New Roman" w:cs="Tahoma"/>
      <w:bCs/>
      <w:sz w:val="3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587685">
      <w:bodyDiv w:val="1"/>
      <w:marLeft w:val="0"/>
      <w:marRight w:val="0"/>
      <w:marTop w:val="0"/>
      <w:marBottom w:val="0"/>
      <w:divBdr>
        <w:top w:val="none" w:sz="0" w:space="0" w:color="auto"/>
        <w:left w:val="none" w:sz="0" w:space="0" w:color="auto"/>
        <w:bottom w:val="none" w:sz="0" w:space="0" w:color="auto"/>
        <w:right w:val="none" w:sz="0" w:space="0" w:color="auto"/>
      </w:divBdr>
    </w:div>
    <w:div w:id="449015145">
      <w:bodyDiv w:val="1"/>
      <w:marLeft w:val="0"/>
      <w:marRight w:val="0"/>
      <w:marTop w:val="0"/>
      <w:marBottom w:val="0"/>
      <w:divBdr>
        <w:top w:val="none" w:sz="0" w:space="0" w:color="auto"/>
        <w:left w:val="none" w:sz="0" w:space="0" w:color="auto"/>
        <w:bottom w:val="none" w:sz="0" w:space="0" w:color="auto"/>
        <w:right w:val="none" w:sz="0" w:space="0" w:color="auto"/>
      </w:divBdr>
    </w:div>
    <w:div w:id="549415632">
      <w:bodyDiv w:val="1"/>
      <w:marLeft w:val="0"/>
      <w:marRight w:val="0"/>
      <w:marTop w:val="0"/>
      <w:marBottom w:val="0"/>
      <w:divBdr>
        <w:top w:val="none" w:sz="0" w:space="0" w:color="auto"/>
        <w:left w:val="none" w:sz="0" w:space="0" w:color="auto"/>
        <w:bottom w:val="none" w:sz="0" w:space="0" w:color="auto"/>
        <w:right w:val="none" w:sz="0" w:space="0" w:color="auto"/>
      </w:divBdr>
    </w:div>
    <w:div w:id="560752685">
      <w:bodyDiv w:val="1"/>
      <w:marLeft w:val="0"/>
      <w:marRight w:val="0"/>
      <w:marTop w:val="0"/>
      <w:marBottom w:val="0"/>
      <w:divBdr>
        <w:top w:val="none" w:sz="0" w:space="0" w:color="auto"/>
        <w:left w:val="none" w:sz="0" w:space="0" w:color="auto"/>
        <w:bottom w:val="none" w:sz="0" w:space="0" w:color="auto"/>
        <w:right w:val="none" w:sz="0" w:space="0" w:color="auto"/>
      </w:divBdr>
    </w:div>
    <w:div w:id="653487724">
      <w:bodyDiv w:val="1"/>
      <w:marLeft w:val="0"/>
      <w:marRight w:val="0"/>
      <w:marTop w:val="0"/>
      <w:marBottom w:val="0"/>
      <w:divBdr>
        <w:top w:val="none" w:sz="0" w:space="0" w:color="auto"/>
        <w:left w:val="none" w:sz="0" w:space="0" w:color="auto"/>
        <w:bottom w:val="none" w:sz="0" w:space="0" w:color="auto"/>
        <w:right w:val="none" w:sz="0" w:space="0" w:color="auto"/>
      </w:divBdr>
    </w:div>
    <w:div w:id="743986599">
      <w:bodyDiv w:val="1"/>
      <w:marLeft w:val="0"/>
      <w:marRight w:val="0"/>
      <w:marTop w:val="0"/>
      <w:marBottom w:val="0"/>
      <w:divBdr>
        <w:top w:val="none" w:sz="0" w:space="0" w:color="auto"/>
        <w:left w:val="none" w:sz="0" w:space="0" w:color="auto"/>
        <w:bottom w:val="none" w:sz="0" w:space="0" w:color="auto"/>
        <w:right w:val="none" w:sz="0" w:space="0" w:color="auto"/>
      </w:divBdr>
    </w:div>
    <w:div w:id="800881096">
      <w:bodyDiv w:val="1"/>
      <w:marLeft w:val="0"/>
      <w:marRight w:val="0"/>
      <w:marTop w:val="0"/>
      <w:marBottom w:val="0"/>
      <w:divBdr>
        <w:top w:val="none" w:sz="0" w:space="0" w:color="auto"/>
        <w:left w:val="none" w:sz="0" w:space="0" w:color="auto"/>
        <w:bottom w:val="none" w:sz="0" w:space="0" w:color="auto"/>
        <w:right w:val="none" w:sz="0" w:space="0" w:color="auto"/>
      </w:divBdr>
    </w:div>
    <w:div w:id="938368098">
      <w:bodyDiv w:val="1"/>
      <w:marLeft w:val="0"/>
      <w:marRight w:val="0"/>
      <w:marTop w:val="0"/>
      <w:marBottom w:val="0"/>
      <w:divBdr>
        <w:top w:val="none" w:sz="0" w:space="0" w:color="auto"/>
        <w:left w:val="none" w:sz="0" w:space="0" w:color="auto"/>
        <w:bottom w:val="none" w:sz="0" w:space="0" w:color="auto"/>
        <w:right w:val="none" w:sz="0" w:space="0" w:color="auto"/>
      </w:divBdr>
    </w:div>
    <w:div w:id="979074851">
      <w:bodyDiv w:val="1"/>
      <w:marLeft w:val="0"/>
      <w:marRight w:val="0"/>
      <w:marTop w:val="0"/>
      <w:marBottom w:val="0"/>
      <w:divBdr>
        <w:top w:val="none" w:sz="0" w:space="0" w:color="auto"/>
        <w:left w:val="none" w:sz="0" w:space="0" w:color="auto"/>
        <w:bottom w:val="none" w:sz="0" w:space="0" w:color="auto"/>
        <w:right w:val="none" w:sz="0" w:space="0" w:color="auto"/>
      </w:divBdr>
    </w:div>
    <w:div w:id="1013190046">
      <w:bodyDiv w:val="1"/>
      <w:marLeft w:val="0"/>
      <w:marRight w:val="0"/>
      <w:marTop w:val="0"/>
      <w:marBottom w:val="0"/>
      <w:divBdr>
        <w:top w:val="none" w:sz="0" w:space="0" w:color="auto"/>
        <w:left w:val="none" w:sz="0" w:space="0" w:color="auto"/>
        <w:bottom w:val="none" w:sz="0" w:space="0" w:color="auto"/>
        <w:right w:val="none" w:sz="0" w:space="0" w:color="auto"/>
      </w:divBdr>
    </w:div>
    <w:div w:id="1041437987">
      <w:bodyDiv w:val="1"/>
      <w:marLeft w:val="0"/>
      <w:marRight w:val="0"/>
      <w:marTop w:val="0"/>
      <w:marBottom w:val="0"/>
      <w:divBdr>
        <w:top w:val="none" w:sz="0" w:space="0" w:color="auto"/>
        <w:left w:val="none" w:sz="0" w:space="0" w:color="auto"/>
        <w:bottom w:val="none" w:sz="0" w:space="0" w:color="auto"/>
        <w:right w:val="none" w:sz="0" w:space="0" w:color="auto"/>
      </w:divBdr>
    </w:div>
    <w:div w:id="1180462879">
      <w:bodyDiv w:val="1"/>
      <w:marLeft w:val="0"/>
      <w:marRight w:val="0"/>
      <w:marTop w:val="0"/>
      <w:marBottom w:val="0"/>
      <w:divBdr>
        <w:top w:val="none" w:sz="0" w:space="0" w:color="auto"/>
        <w:left w:val="none" w:sz="0" w:space="0" w:color="auto"/>
        <w:bottom w:val="none" w:sz="0" w:space="0" w:color="auto"/>
        <w:right w:val="none" w:sz="0" w:space="0" w:color="auto"/>
      </w:divBdr>
    </w:div>
    <w:div w:id="1203711308">
      <w:bodyDiv w:val="1"/>
      <w:marLeft w:val="0"/>
      <w:marRight w:val="0"/>
      <w:marTop w:val="0"/>
      <w:marBottom w:val="0"/>
      <w:divBdr>
        <w:top w:val="none" w:sz="0" w:space="0" w:color="auto"/>
        <w:left w:val="none" w:sz="0" w:space="0" w:color="auto"/>
        <w:bottom w:val="none" w:sz="0" w:space="0" w:color="auto"/>
        <w:right w:val="none" w:sz="0" w:space="0" w:color="auto"/>
      </w:divBdr>
    </w:div>
    <w:div w:id="1387726606">
      <w:bodyDiv w:val="1"/>
      <w:marLeft w:val="0"/>
      <w:marRight w:val="0"/>
      <w:marTop w:val="0"/>
      <w:marBottom w:val="0"/>
      <w:divBdr>
        <w:top w:val="none" w:sz="0" w:space="0" w:color="auto"/>
        <w:left w:val="none" w:sz="0" w:space="0" w:color="auto"/>
        <w:bottom w:val="none" w:sz="0" w:space="0" w:color="auto"/>
        <w:right w:val="none" w:sz="0" w:space="0" w:color="auto"/>
      </w:divBdr>
    </w:div>
    <w:div w:id="1411847240">
      <w:bodyDiv w:val="1"/>
      <w:marLeft w:val="0"/>
      <w:marRight w:val="0"/>
      <w:marTop w:val="0"/>
      <w:marBottom w:val="0"/>
      <w:divBdr>
        <w:top w:val="none" w:sz="0" w:space="0" w:color="auto"/>
        <w:left w:val="none" w:sz="0" w:space="0" w:color="auto"/>
        <w:bottom w:val="none" w:sz="0" w:space="0" w:color="auto"/>
        <w:right w:val="none" w:sz="0" w:space="0" w:color="auto"/>
      </w:divBdr>
    </w:div>
    <w:div w:id="1725332030">
      <w:bodyDiv w:val="1"/>
      <w:marLeft w:val="0"/>
      <w:marRight w:val="0"/>
      <w:marTop w:val="0"/>
      <w:marBottom w:val="0"/>
      <w:divBdr>
        <w:top w:val="none" w:sz="0" w:space="0" w:color="auto"/>
        <w:left w:val="none" w:sz="0" w:space="0" w:color="auto"/>
        <w:bottom w:val="none" w:sz="0" w:space="0" w:color="auto"/>
        <w:right w:val="none" w:sz="0" w:space="0" w:color="auto"/>
      </w:divBdr>
    </w:div>
    <w:div w:id="1793746113">
      <w:bodyDiv w:val="1"/>
      <w:marLeft w:val="0"/>
      <w:marRight w:val="0"/>
      <w:marTop w:val="0"/>
      <w:marBottom w:val="0"/>
      <w:divBdr>
        <w:top w:val="none" w:sz="0" w:space="0" w:color="auto"/>
        <w:left w:val="none" w:sz="0" w:space="0" w:color="auto"/>
        <w:bottom w:val="none" w:sz="0" w:space="0" w:color="auto"/>
        <w:right w:val="none" w:sz="0" w:space="0" w:color="auto"/>
      </w:divBdr>
    </w:div>
    <w:div w:id="1911230218">
      <w:bodyDiv w:val="1"/>
      <w:marLeft w:val="0"/>
      <w:marRight w:val="0"/>
      <w:marTop w:val="0"/>
      <w:marBottom w:val="0"/>
      <w:divBdr>
        <w:top w:val="none" w:sz="0" w:space="0" w:color="auto"/>
        <w:left w:val="none" w:sz="0" w:space="0" w:color="auto"/>
        <w:bottom w:val="none" w:sz="0" w:space="0" w:color="auto"/>
        <w:right w:val="none" w:sz="0" w:space="0" w:color="auto"/>
      </w:divBdr>
    </w:div>
    <w:div w:id="201302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1.png@01CF637F.6F78D52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rki.de/EN/Home/EHEC_final_report.pdf?__blob=publicationFi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3.png@01CF5285.635A1610" TargetMode="External"/><Relationship Id="rId20" Type="http://schemas.openxmlformats.org/officeDocument/2006/relationships/image" Target="media/image4.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cid:image003.png@01CF5285.635A16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ki.de/EN/Home/EHEC_final_report.pdf?__blob=publicationFile" TargetMode="External"/><Relationship Id="rId22" Type="http://schemas.openxmlformats.org/officeDocument/2006/relationships/image" Target="media/image5.png"/><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food/food/biosafety/salmonella/docs/cswd_lessons_learned_en.pdf" TargetMode="External"/><Relationship Id="rId1" Type="http://schemas.openxmlformats.org/officeDocument/2006/relationships/hyperlink" Target="http://www.foodstandards.gov.au/foodstandards/legislativeandgovernanceforumonfoodregulation/policyguideline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7F608DC-960A-406F-8D09-DF0492A9D624}"/>
</file>

<file path=customXml/itemProps2.xml><?xml version="1.0" encoding="utf-8"?>
<ds:datastoreItem xmlns:ds="http://schemas.openxmlformats.org/officeDocument/2006/customXml" ds:itemID="{9A417FC1-91B2-41B2-8B0D-34C13684E584}"/>
</file>

<file path=customXml/itemProps3.xml><?xml version="1.0" encoding="utf-8"?>
<ds:datastoreItem xmlns:ds="http://schemas.openxmlformats.org/officeDocument/2006/customXml" ds:itemID="{F04D83D8-5C6F-42F3-99CD-0D9859E1581C}"/>
</file>

<file path=customXml/itemProps4.xml><?xml version="1.0" encoding="utf-8"?>
<ds:datastoreItem xmlns:ds="http://schemas.openxmlformats.org/officeDocument/2006/customXml" ds:itemID="{56A156F6-64C2-460B-A9CF-084038B2679A}"/>
</file>

<file path=docProps/app.xml><?xml version="1.0" encoding="utf-8"?>
<Properties xmlns="http://schemas.openxmlformats.org/officeDocument/2006/extended-properties" xmlns:vt="http://schemas.openxmlformats.org/officeDocument/2006/docPropsVTypes">
  <Template>Normal.dotm</Template>
  <TotalTime>123</TotalTime>
  <Pages>46</Pages>
  <Words>14733</Words>
  <Characters>83980</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Proposal P 1004 Primary Production and Processing Standards for Seed Sprouts</vt:lpstr>
    </vt:vector>
  </TitlesOfParts>
  <Company>Food Standards Australia New Zealand</Company>
  <LinksUpToDate>false</LinksUpToDate>
  <CharactersWithSpaces>98516</CharactersWithSpaces>
  <SharedDoc>false</SharedDoc>
  <HLinks>
    <vt:vector size="138" baseType="variant">
      <vt:variant>
        <vt:i4>1310775</vt:i4>
      </vt:variant>
      <vt:variant>
        <vt:i4>92</vt:i4>
      </vt:variant>
      <vt:variant>
        <vt:i4>0</vt:i4>
      </vt:variant>
      <vt:variant>
        <vt:i4>5</vt:i4>
      </vt:variant>
      <vt:variant>
        <vt:lpwstr/>
      </vt:variant>
      <vt:variant>
        <vt:lpwstr>_Toc282605786</vt:lpwstr>
      </vt:variant>
      <vt:variant>
        <vt:i4>1310775</vt:i4>
      </vt:variant>
      <vt:variant>
        <vt:i4>86</vt:i4>
      </vt:variant>
      <vt:variant>
        <vt:i4>0</vt:i4>
      </vt:variant>
      <vt:variant>
        <vt:i4>5</vt:i4>
      </vt:variant>
      <vt:variant>
        <vt:lpwstr/>
      </vt:variant>
      <vt:variant>
        <vt:lpwstr>_Toc282605785</vt:lpwstr>
      </vt:variant>
      <vt:variant>
        <vt:i4>1310775</vt:i4>
      </vt:variant>
      <vt:variant>
        <vt:i4>80</vt:i4>
      </vt:variant>
      <vt:variant>
        <vt:i4>0</vt:i4>
      </vt:variant>
      <vt:variant>
        <vt:i4>5</vt:i4>
      </vt:variant>
      <vt:variant>
        <vt:lpwstr/>
      </vt:variant>
      <vt:variant>
        <vt:lpwstr>_Toc282605784</vt:lpwstr>
      </vt:variant>
      <vt:variant>
        <vt:i4>1310775</vt:i4>
      </vt:variant>
      <vt:variant>
        <vt:i4>74</vt:i4>
      </vt:variant>
      <vt:variant>
        <vt:i4>0</vt:i4>
      </vt:variant>
      <vt:variant>
        <vt:i4>5</vt:i4>
      </vt:variant>
      <vt:variant>
        <vt:lpwstr/>
      </vt:variant>
      <vt:variant>
        <vt:lpwstr>_Toc282605783</vt:lpwstr>
      </vt:variant>
      <vt:variant>
        <vt:i4>1310775</vt:i4>
      </vt:variant>
      <vt:variant>
        <vt:i4>68</vt:i4>
      </vt:variant>
      <vt:variant>
        <vt:i4>0</vt:i4>
      </vt:variant>
      <vt:variant>
        <vt:i4>5</vt:i4>
      </vt:variant>
      <vt:variant>
        <vt:lpwstr/>
      </vt:variant>
      <vt:variant>
        <vt:lpwstr>_Toc282605782</vt:lpwstr>
      </vt:variant>
      <vt:variant>
        <vt:i4>1310775</vt:i4>
      </vt:variant>
      <vt:variant>
        <vt:i4>62</vt:i4>
      </vt:variant>
      <vt:variant>
        <vt:i4>0</vt:i4>
      </vt:variant>
      <vt:variant>
        <vt:i4>5</vt:i4>
      </vt:variant>
      <vt:variant>
        <vt:lpwstr/>
      </vt:variant>
      <vt:variant>
        <vt:lpwstr>_Toc282605781</vt:lpwstr>
      </vt:variant>
      <vt:variant>
        <vt:i4>1310775</vt:i4>
      </vt:variant>
      <vt:variant>
        <vt:i4>56</vt:i4>
      </vt:variant>
      <vt:variant>
        <vt:i4>0</vt:i4>
      </vt:variant>
      <vt:variant>
        <vt:i4>5</vt:i4>
      </vt:variant>
      <vt:variant>
        <vt:lpwstr/>
      </vt:variant>
      <vt:variant>
        <vt:lpwstr>_Toc282605780</vt:lpwstr>
      </vt:variant>
      <vt:variant>
        <vt:i4>1769527</vt:i4>
      </vt:variant>
      <vt:variant>
        <vt:i4>50</vt:i4>
      </vt:variant>
      <vt:variant>
        <vt:i4>0</vt:i4>
      </vt:variant>
      <vt:variant>
        <vt:i4>5</vt:i4>
      </vt:variant>
      <vt:variant>
        <vt:lpwstr/>
      </vt:variant>
      <vt:variant>
        <vt:lpwstr>_Toc282605779</vt:lpwstr>
      </vt:variant>
      <vt:variant>
        <vt:i4>1769527</vt:i4>
      </vt:variant>
      <vt:variant>
        <vt:i4>44</vt:i4>
      </vt:variant>
      <vt:variant>
        <vt:i4>0</vt:i4>
      </vt:variant>
      <vt:variant>
        <vt:i4>5</vt:i4>
      </vt:variant>
      <vt:variant>
        <vt:lpwstr/>
      </vt:variant>
      <vt:variant>
        <vt:lpwstr>_Toc282605778</vt:lpwstr>
      </vt:variant>
      <vt:variant>
        <vt:i4>1769527</vt:i4>
      </vt:variant>
      <vt:variant>
        <vt:i4>38</vt:i4>
      </vt:variant>
      <vt:variant>
        <vt:i4>0</vt:i4>
      </vt:variant>
      <vt:variant>
        <vt:i4>5</vt:i4>
      </vt:variant>
      <vt:variant>
        <vt:lpwstr/>
      </vt:variant>
      <vt:variant>
        <vt:lpwstr>_Toc282605777</vt:lpwstr>
      </vt:variant>
      <vt:variant>
        <vt:i4>1769527</vt:i4>
      </vt:variant>
      <vt:variant>
        <vt:i4>32</vt:i4>
      </vt:variant>
      <vt:variant>
        <vt:i4>0</vt:i4>
      </vt:variant>
      <vt:variant>
        <vt:i4>5</vt:i4>
      </vt:variant>
      <vt:variant>
        <vt:lpwstr/>
      </vt:variant>
      <vt:variant>
        <vt:lpwstr>_Toc282605776</vt:lpwstr>
      </vt:variant>
      <vt:variant>
        <vt:i4>1769527</vt:i4>
      </vt:variant>
      <vt:variant>
        <vt:i4>26</vt:i4>
      </vt:variant>
      <vt:variant>
        <vt:i4>0</vt:i4>
      </vt:variant>
      <vt:variant>
        <vt:i4>5</vt:i4>
      </vt:variant>
      <vt:variant>
        <vt:lpwstr/>
      </vt:variant>
      <vt:variant>
        <vt:lpwstr>_Toc282605775</vt:lpwstr>
      </vt:variant>
      <vt:variant>
        <vt:i4>1769527</vt:i4>
      </vt:variant>
      <vt:variant>
        <vt:i4>20</vt:i4>
      </vt:variant>
      <vt:variant>
        <vt:i4>0</vt:i4>
      </vt:variant>
      <vt:variant>
        <vt:i4>5</vt:i4>
      </vt:variant>
      <vt:variant>
        <vt:lpwstr/>
      </vt:variant>
      <vt:variant>
        <vt:lpwstr>_Toc282605774</vt:lpwstr>
      </vt:variant>
      <vt:variant>
        <vt:i4>1769527</vt:i4>
      </vt:variant>
      <vt:variant>
        <vt:i4>14</vt:i4>
      </vt:variant>
      <vt:variant>
        <vt:i4>0</vt:i4>
      </vt:variant>
      <vt:variant>
        <vt:i4>5</vt:i4>
      </vt:variant>
      <vt:variant>
        <vt:lpwstr/>
      </vt:variant>
      <vt:variant>
        <vt:lpwstr>_Toc282605773</vt:lpwstr>
      </vt:variant>
      <vt:variant>
        <vt:i4>1769527</vt:i4>
      </vt:variant>
      <vt:variant>
        <vt:i4>8</vt:i4>
      </vt:variant>
      <vt:variant>
        <vt:i4>0</vt:i4>
      </vt:variant>
      <vt:variant>
        <vt:i4>5</vt:i4>
      </vt:variant>
      <vt:variant>
        <vt:lpwstr/>
      </vt:variant>
      <vt:variant>
        <vt:lpwstr>_Toc282605772</vt:lpwstr>
      </vt:variant>
      <vt:variant>
        <vt:i4>1769527</vt:i4>
      </vt:variant>
      <vt:variant>
        <vt:i4>2</vt:i4>
      </vt:variant>
      <vt:variant>
        <vt:i4>0</vt:i4>
      </vt:variant>
      <vt:variant>
        <vt:i4>5</vt:i4>
      </vt:variant>
      <vt:variant>
        <vt:lpwstr/>
      </vt:variant>
      <vt:variant>
        <vt:lpwstr>_Toc282605771</vt:lpwstr>
      </vt:variant>
      <vt:variant>
        <vt:i4>4849733</vt:i4>
      </vt:variant>
      <vt:variant>
        <vt:i4>9</vt:i4>
      </vt:variant>
      <vt:variant>
        <vt:i4>0</vt:i4>
      </vt:variant>
      <vt:variant>
        <vt:i4>5</vt:i4>
      </vt:variant>
      <vt:variant>
        <vt:lpwstr>http://www.foodstandards.gov.au/thecode/</vt:lpwstr>
      </vt:variant>
      <vt:variant>
        <vt:lpwstr/>
      </vt:variant>
      <vt:variant>
        <vt:i4>6946938</vt:i4>
      </vt:variant>
      <vt:variant>
        <vt:i4>6</vt:i4>
      </vt:variant>
      <vt:variant>
        <vt:i4>0</vt:i4>
      </vt:variant>
      <vt:variant>
        <vt:i4>5</vt:i4>
      </vt:variant>
      <vt:variant>
        <vt:lpwstr>http://www.health.gov.au/internet/main/publishing.nsf/Content/cda-cdi3204-pdf-cnt.htm/$FILE/cdi3204.pdf</vt:lpwstr>
      </vt:variant>
      <vt:variant>
        <vt:lpwstr/>
      </vt:variant>
      <vt:variant>
        <vt:i4>6946938</vt:i4>
      </vt:variant>
      <vt:variant>
        <vt:i4>3</vt:i4>
      </vt:variant>
      <vt:variant>
        <vt:i4>0</vt:i4>
      </vt:variant>
      <vt:variant>
        <vt:i4>5</vt:i4>
      </vt:variant>
      <vt:variant>
        <vt:lpwstr>http://www.health.gov.au/internet/main/publishing.nsf/Content/cda-cdi3204-pdf-cnt.htm/$FILE/cdi3204.pdf</vt:lpwstr>
      </vt:variant>
      <vt:variant>
        <vt:lpwstr/>
      </vt:variant>
      <vt:variant>
        <vt:i4>8060979</vt:i4>
      </vt:variant>
      <vt:variant>
        <vt:i4>0</vt:i4>
      </vt:variant>
      <vt:variant>
        <vt:i4>0</vt:i4>
      </vt:variant>
      <vt:variant>
        <vt:i4>5</vt:i4>
      </vt:variant>
      <vt:variant>
        <vt:lpwstr>http://www.ozfoodnet.org.au/internet/ozfoodnet/publishing.nsf/Content/7F6D9DE21AB6F102CA2571650027861F/$File/cost-foodborne.pdf</vt:lpwstr>
      </vt:variant>
      <vt:variant>
        <vt:lpwstr/>
      </vt:variant>
      <vt:variant>
        <vt:i4>2424923</vt:i4>
      </vt:variant>
      <vt:variant>
        <vt:i4>-1</vt:i4>
      </vt:variant>
      <vt:variant>
        <vt:i4>1056</vt:i4>
      </vt:variant>
      <vt:variant>
        <vt:i4>4</vt:i4>
      </vt:variant>
      <vt:variant>
        <vt:lpwstr>http://www.google.com.au/imgres?imgurl=http://images.all-free-download.com/images/graphiclarge/scale_clip_art_17489.jpg&amp;imgrefurl=http://all-free-download.com/free-vector/vector-clip-art/scale_clip_art_17489.html&amp;usg=__VH_1W00Hd61hhXbtrh4PquH2oRQ=&amp;h=329&amp;w=425&amp;sz=24&amp;hl=en&amp;start=102&amp;sig2=ydDummLkxowC6JG1uemieQ&amp;zoom=1&amp;um=1&amp;itbs=1&amp;tbnid=UNXfjWKbkfV9NM:&amp;tbnh=98&amp;tbnw=126&amp;prev=/images?q=scales+clipart&amp;start=84&amp;um=1&amp;hl=en&amp;sa=N&amp;rls=com.microsoft:*&amp;ndsp=21&amp;tbs=isch:1&amp;ei=Kj_4TKurO42-cbigjMID</vt:lpwstr>
      </vt:variant>
      <vt:variant>
        <vt:lpwstr/>
      </vt:variant>
      <vt:variant>
        <vt:i4>2424923</vt:i4>
      </vt:variant>
      <vt:variant>
        <vt:i4>-1</vt:i4>
      </vt:variant>
      <vt:variant>
        <vt:i4>1054</vt:i4>
      </vt:variant>
      <vt:variant>
        <vt:i4>4</vt:i4>
      </vt:variant>
      <vt:variant>
        <vt:lpwstr>http://www.google.com.au/imgres?imgurl=http://images.all-free-download.com/images/graphiclarge/scale_clip_art_17489.jpg&amp;imgrefurl=http://all-free-download.com/free-vector/vector-clip-art/scale_clip_art_17489.html&amp;usg=__VH_1W00Hd61hhXbtrh4PquH2oRQ=&amp;h=329&amp;w=425&amp;sz=24&amp;hl=en&amp;start=102&amp;sig2=ydDummLkxowC6JG1uemieQ&amp;zoom=1&amp;um=1&amp;itbs=1&amp;tbnid=UNXfjWKbkfV9NM:&amp;tbnh=98&amp;tbnw=126&amp;prev=/images?q=scales+clipart&amp;start=84&amp;um=1&amp;hl=en&amp;sa=N&amp;rls=com.microsoft:*&amp;ndsp=21&amp;tbs=isch:1&amp;ei=Kj_4TKurO42-cbigjMID</vt:lpwstr>
      </vt:variant>
      <vt:variant>
        <vt:lpwstr/>
      </vt:variant>
      <vt:variant>
        <vt:i4>2424923</vt:i4>
      </vt:variant>
      <vt:variant>
        <vt:i4>-1</vt:i4>
      </vt:variant>
      <vt:variant>
        <vt:i4>1055</vt:i4>
      </vt:variant>
      <vt:variant>
        <vt:i4>4</vt:i4>
      </vt:variant>
      <vt:variant>
        <vt:lpwstr>http://www.google.com.au/imgres?imgurl=http://images.all-free-download.com/images/graphiclarge/scale_clip_art_17489.jpg&amp;imgrefurl=http://all-free-download.com/free-vector/vector-clip-art/scale_clip_art_17489.html&amp;usg=__VH_1W00Hd61hhXbtrh4PquH2oRQ=&amp;h=329&amp;w=425&amp;sz=24&amp;hl=en&amp;start=102&amp;sig2=ydDummLkxowC6JG1uemieQ&amp;zoom=1&amp;um=1&amp;itbs=1&amp;tbnid=UNXfjWKbkfV9NM:&amp;tbnh=98&amp;tbnw=126&amp;prev=/images?q=scales+clipart&amp;start=84&amp;um=1&amp;hl=en&amp;sa=N&amp;rls=com.microsoft:*&amp;ndsp=21&amp;tbs=isch:1&amp;ei=Kj_4TKurO42-cbigjM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P1014-MeatPPPSAppR-RIS</dc:title>
  <dc:subject>Consultation Regulation Impact Statement</dc:subject>
  <dc:creator>Marchj</dc:creator>
  <cp:lastModifiedBy>humphc</cp:lastModifiedBy>
  <cp:revision>17</cp:revision>
  <cp:lastPrinted>2014-05-14T06:56:00Z</cp:lastPrinted>
  <dcterms:created xsi:type="dcterms:W3CDTF">2014-04-29T23:55:00Z</dcterms:created>
  <dcterms:modified xsi:type="dcterms:W3CDTF">2014-05-14T06:58:00Z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